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B0F877" w14:textId="6B6F8201" w:rsidR="00F051D3" w:rsidRPr="00F02A25" w:rsidRDefault="0028589F" w:rsidP="00F051D3">
      <w:pPr>
        <w:ind w:left="720"/>
        <w:rPr>
          <w:rFonts w:ascii="Arial" w:hAnsi="Arial" w:cs="Arial"/>
        </w:rPr>
      </w:pPr>
      <w:bookmarkStart w:id="0" w:name="_GoBack"/>
      <w:bookmarkEnd w:id="0"/>
      <w:r>
        <w:rPr>
          <w:rFonts w:ascii="Arial" w:hAnsi="Arial" w:cs="Arial"/>
        </w:rPr>
        <w:pict w14:anchorId="7BBE6047">
          <v:rect id="_x0000_i1025" style="width:401.05pt;height:1pt" o:hrpct="988" o:hralign="center" o:hrstd="t" o:hrnoshade="t" o:hr="t" fillcolor="#5a5a5a [2109]" stroked="f"/>
        </w:pict>
      </w:r>
    </w:p>
    <w:p w14:paraId="3D47C561" w14:textId="08B89673" w:rsidR="00B6576A" w:rsidRPr="00F02A25" w:rsidRDefault="00F051D3" w:rsidP="00F051D3">
      <w:pPr>
        <w:ind w:left="720"/>
        <w:jc w:val="center"/>
        <w:rPr>
          <w:rFonts w:ascii="Arial" w:hAnsi="Arial" w:cs="Arial"/>
          <w:sz w:val="50"/>
          <w:szCs w:val="50"/>
          <w:lang w:val="es-ES"/>
        </w:rPr>
      </w:pPr>
      <w:r w:rsidRPr="00F02A25">
        <w:rPr>
          <w:rFonts w:ascii="Arial" w:hAnsi="Arial" w:cs="Arial"/>
          <w:noProof/>
          <w:sz w:val="50"/>
          <w:szCs w:val="50"/>
          <w:lang w:val="es-ES" w:eastAsia="es-ES"/>
        </w:rPr>
        <w:drawing>
          <wp:anchor distT="0" distB="0" distL="114300" distR="114300" simplePos="0" relativeHeight="251658240" behindDoc="0" locked="0" layoutInCell="1" allowOverlap="1" wp14:anchorId="38978044" wp14:editId="1C35E550">
            <wp:simplePos x="0" y="0"/>
            <wp:positionH relativeFrom="column">
              <wp:posOffset>-1019175</wp:posOffset>
            </wp:positionH>
            <wp:positionV relativeFrom="page">
              <wp:posOffset>30480</wp:posOffset>
            </wp:positionV>
            <wp:extent cx="2011680" cy="1190625"/>
            <wp:effectExtent l="0" t="0" r="7620" b="9525"/>
            <wp:wrapSquare wrapText="bothSides"/>
            <wp:docPr id="2" name="Imagen 1" descr="Gobierno de la republica dominicana Logo PNG Vector (AI)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obierno de la republica dominicana Logo PNG Vector (AI) Free Downloa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168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7326" w:rsidRPr="00F02A25">
        <w:rPr>
          <w:rFonts w:ascii="Arial" w:hAnsi="Arial" w:cs="Arial"/>
          <w:noProof/>
          <w:sz w:val="50"/>
          <w:szCs w:val="50"/>
          <w:lang w:val="es-ES" w:eastAsia="es-ES"/>
        </w:rPr>
        <w:drawing>
          <wp:anchor distT="0" distB="0" distL="114300" distR="114300" simplePos="0" relativeHeight="251659264" behindDoc="0" locked="0" layoutInCell="1" allowOverlap="1" wp14:anchorId="6F262C45" wp14:editId="4C882C26">
            <wp:simplePos x="0" y="0"/>
            <wp:positionH relativeFrom="column">
              <wp:posOffset>3705225</wp:posOffset>
            </wp:positionH>
            <wp:positionV relativeFrom="page">
              <wp:align>top</wp:align>
            </wp:positionV>
            <wp:extent cx="2964180" cy="1478280"/>
            <wp:effectExtent l="0" t="0" r="7620" b="7620"/>
            <wp:wrapTopAndBottom/>
            <wp:docPr id="4" name="Imagen 3" descr="Ministerio de Relaciones Exteriores República Dominic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sterio de Relaciones Exteriores República Dominican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4180" cy="1478280"/>
                    </a:xfrm>
                    <a:prstGeom prst="rect">
                      <a:avLst/>
                    </a:prstGeom>
                    <a:noFill/>
                    <a:ln>
                      <a:noFill/>
                    </a:ln>
                  </pic:spPr>
                </pic:pic>
              </a:graphicData>
            </a:graphic>
            <wp14:sizeRelH relativeFrom="margin">
              <wp14:pctWidth>0</wp14:pctWidth>
            </wp14:sizeRelH>
          </wp:anchor>
        </w:drawing>
      </w:r>
      <w:r w:rsidRPr="00F02A25">
        <w:rPr>
          <w:rFonts w:ascii="Arial" w:hAnsi="Arial" w:cs="Arial"/>
          <w:sz w:val="50"/>
          <w:szCs w:val="50"/>
          <w:lang w:val="es-ES"/>
        </w:rPr>
        <w:t>DIRECCION GENERAL DE PASAPORTES</w:t>
      </w:r>
    </w:p>
    <w:p w14:paraId="71DC941C" w14:textId="77777777" w:rsidR="00F051D3" w:rsidRPr="00F02A25" w:rsidRDefault="00F051D3" w:rsidP="00F051D3">
      <w:pPr>
        <w:ind w:left="720"/>
        <w:jc w:val="center"/>
        <w:rPr>
          <w:rFonts w:ascii="Arial" w:hAnsi="Arial" w:cs="Arial"/>
          <w:sz w:val="50"/>
          <w:szCs w:val="50"/>
          <w:lang w:val="es-ES"/>
        </w:rPr>
      </w:pPr>
    </w:p>
    <w:p w14:paraId="0FAECAC8" w14:textId="77777777" w:rsidR="00F051D3" w:rsidRPr="00F02A25" w:rsidRDefault="00F051D3" w:rsidP="00F051D3">
      <w:pPr>
        <w:ind w:left="720"/>
        <w:jc w:val="center"/>
        <w:rPr>
          <w:rFonts w:ascii="Arial" w:hAnsi="Arial" w:cs="Arial"/>
          <w:sz w:val="50"/>
          <w:szCs w:val="50"/>
          <w:lang w:val="es-ES"/>
        </w:rPr>
      </w:pPr>
    </w:p>
    <w:p w14:paraId="1999439D" w14:textId="77777777" w:rsidR="00F051D3" w:rsidRPr="00F02A25" w:rsidRDefault="00F051D3" w:rsidP="00F051D3">
      <w:pPr>
        <w:ind w:left="720"/>
        <w:jc w:val="center"/>
        <w:rPr>
          <w:rFonts w:ascii="Arial" w:hAnsi="Arial" w:cs="Arial"/>
          <w:sz w:val="50"/>
          <w:szCs w:val="50"/>
          <w:lang w:val="es-ES"/>
        </w:rPr>
      </w:pPr>
    </w:p>
    <w:p w14:paraId="51FA67E4" w14:textId="77777777" w:rsidR="00D72733" w:rsidRDefault="00F051D3" w:rsidP="00F051D3">
      <w:pPr>
        <w:pStyle w:val="NormalWeb"/>
        <w:jc w:val="center"/>
        <w:rPr>
          <w:rFonts w:ascii="Arial" w:eastAsiaTheme="minorHAnsi" w:hAnsi="Arial" w:cs="Arial"/>
          <w:kern w:val="2"/>
          <w:sz w:val="50"/>
          <w:szCs w:val="50"/>
          <w:lang w:val="es-ES"/>
          <w14:ligatures w14:val="standardContextual"/>
        </w:rPr>
      </w:pPr>
      <w:r w:rsidRPr="00F02A25">
        <w:rPr>
          <w:rFonts w:ascii="Arial" w:eastAsiaTheme="minorHAnsi" w:hAnsi="Arial" w:cs="Arial"/>
          <w:kern w:val="2"/>
          <w:sz w:val="50"/>
          <w:szCs w:val="50"/>
          <w:lang w:val="es-ES"/>
          <w14:ligatures w14:val="standardContextual"/>
        </w:rPr>
        <w:t xml:space="preserve">INFORME DE EVALUACIÓN </w:t>
      </w:r>
    </w:p>
    <w:p w14:paraId="1DE16FD7" w14:textId="5947BDC6" w:rsidR="00F051D3" w:rsidRDefault="00F051D3" w:rsidP="00F051D3">
      <w:pPr>
        <w:pStyle w:val="NormalWeb"/>
        <w:jc w:val="center"/>
        <w:rPr>
          <w:rFonts w:ascii="Arial" w:eastAsiaTheme="minorHAnsi" w:hAnsi="Arial" w:cs="Arial"/>
          <w:kern w:val="2"/>
          <w:sz w:val="50"/>
          <w:szCs w:val="50"/>
          <w:lang w:val="es-ES"/>
          <w14:ligatures w14:val="standardContextual"/>
        </w:rPr>
      </w:pPr>
      <w:r w:rsidRPr="00F02A25">
        <w:rPr>
          <w:rFonts w:ascii="Arial" w:eastAsiaTheme="minorHAnsi" w:hAnsi="Arial" w:cs="Arial"/>
          <w:kern w:val="2"/>
          <w:sz w:val="50"/>
          <w:szCs w:val="50"/>
          <w:lang w:val="es-ES"/>
          <w14:ligatures w14:val="standardContextual"/>
        </w:rPr>
        <w:t xml:space="preserve">PLAN OPERATIVO ANUAL </w:t>
      </w:r>
    </w:p>
    <w:p w14:paraId="2F0B5595" w14:textId="2E71089F" w:rsidR="00A06D3C" w:rsidRPr="00F02A25" w:rsidRDefault="00A06D3C" w:rsidP="00A06D3C">
      <w:pPr>
        <w:pStyle w:val="NormalWeb"/>
        <w:jc w:val="center"/>
        <w:rPr>
          <w:rFonts w:ascii="Arial" w:eastAsiaTheme="minorHAnsi" w:hAnsi="Arial" w:cs="Arial"/>
          <w:kern w:val="2"/>
          <w:sz w:val="50"/>
          <w:szCs w:val="50"/>
          <w:lang w:val="es-ES"/>
          <w14:ligatures w14:val="standardContextual"/>
        </w:rPr>
      </w:pPr>
      <w:r w:rsidRPr="00F02A25">
        <w:rPr>
          <w:rFonts w:ascii="Arial" w:eastAsiaTheme="minorHAnsi" w:hAnsi="Arial" w:cs="Arial"/>
          <w:kern w:val="2"/>
          <w:sz w:val="50"/>
          <w:szCs w:val="50"/>
          <w:lang w:val="es-ES"/>
          <w14:ligatures w14:val="standardContextual"/>
        </w:rPr>
        <w:t xml:space="preserve">ENERO </w:t>
      </w:r>
      <w:r>
        <w:rPr>
          <w:rFonts w:ascii="Arial" w:eastAsiaTheme="minorHAnsi" w:hAnsi="Arial" w:cs="Arial"/>
          <w:kern w:val="2"/>
          <w:sz w:val="50"/>
          <w:szCs w:val="50"/>
          <w:lang w:val="es-ES"/>
          <w14:ligatures w14:val="standardContextual"/>
        </w:rPr>
        <w:t>–</w:t>
      </w:r>
      <w:r w:rsidRPr="00F02A25">
        <w:rPr>
          <w:rFonts w:ascii="Arial" w:eastAsiaTheme="minorHAnsi" w:hAnsi="Arial" w:cs="Arial"/>
          <w:kern w:val="2"/>
          <w:sz w:val="50"/>
          <w:szCs w:val="50"/>
          <w:lang w:val="es-ES"/>
          <w14:ligatures w14:val="standardContextual"/>
        </w:rPr>
        <w:t xml:space="preserve"> MARZO</w:t>
      </w:r>
      <w:r>
        <w:rPr>
          <w:rFonts w:ascii="Arial" w:eastAsiaTheme="minorHAnsi" w:hAnsi="Arial" w:cs="Arial"/>
          <w:kern w:val="2"/>
          <w:sz w:val="50"/>
          <w:szCs w:val="50"/>
          <w:lang w:val="es-ES"/>
          <w14:ligatures w14:val="standardContextual"/>
        </w:rPr>
        <w:t xml:space="preserve"> </w:t>
      </w:r>
      <w:r w:rsidRPr="00F02A25">
        <w:rPr>
          <w:rFonts w:ascii="Arial" w:eastAsiaTheme="minorHAnsi" w:hAnsi="Arial" w:cs="Arial"/>
          <w:kern w:val="2"/>
          <w:sz w:val="50"/>
          <w:szCs w:val="50"/>
          <w:lang w:val="es-ES"/>
          <w14:ligatures w14:val="standardContextual"/>
        </w:rPr>
        <w:t>2024</w:t>
      </w:r>
    </w:p>
    <w:p w14:paraId="4A4E0B11" w14:textId="77777777" w:rsidR="00A06D3C" w:rsidRPr="00F02A25" w:rsidRDefault="00A06D3C" w:rsidP="00F051D3">
      <w:pPr>
        <w:pStyle w:val="NormalWeb"/>
        <w:jc w:val="center"/>
        <w:rPr>
          <w:rFonts w:ascii="Arial" w:eastAsiaTheme="minorHAnsi" w:hAnsi="Arial" w:cs="Arial"/>
          <w:kern w:val="2"/>
          <w:sz w:val="50"/>
          <w:szCs w:val="50"/>
          <w:lang w:val="es-ES"/>
          <w14:ligatures w14:val="standardContextual"/>
        </w:rPr>
      </w:pPr>
    </w:p>
    <w:p w14:paraId="24CE0594" w14:textId="77777777" w:rsidR="00F051D3" w:rsidRPr="00F02A25" w:rsidRDefault="00F051D3" w:rsidP="00F051D3">
      <w:pPr>
        <w:ind w:left="720"/>
        <w:jc w:val="center"/>
        <w:rPr>
          <w:rFonts w:ascii="Arial" w:hAnsi="Arial" w:cs="Arial"/>
          <w:sz w:val="50"/>
          <w:szCs w:val="50"/>
          <w:lang w:val="es-ES"/>
        </w:rPr>
      </w:pPr>
    </w:p>
    <w:p w14:paraId="7FFA80B1" w14:textId="77777777" w:rsidR="001A6657" w:rsidRPr="00F02A25" w:rsidRDefault="001A6657" w:rsidP="00F051D3">
      <w:pPr>
        <w:ind w:left="720"/>
        <w:jc w:val="center"/>
        <w:rPr>
          <w:rFonts w:ascii="Arial" w:hAnsi="Arial" w:cs="Arial"/>
          <w:sz w:val="50"/>
          <w:szCs w:val="50"/>
          <w:lang w:val="es-ES"/>
        </w:rPr>
      </w:pPr>
    </w:p>
    <w:p w14:paraId="1C31903E" w14:textId="77777777" w:rsidR="001A6657" w:rsidRPr="00F02A25" w:rsidRDefault="001A6657" w:rsidP="00B70CE0">
      <w:pPr>
        <w:rPr>
          <w:rFonts w:ascii="Arial" w:hAnsi="Arial" w:cs="Arial"/>
          <w:sz w:val="50"/>
          <w:szCs w:val="50"/>
          <w:lang w:val="es-ES"/>
        </w:rPr>
      </w:pPr>
    </w:p>
    <w:p w14:paraId="509AF9BF" w14:textId="06807BF3" w:rsidR="00B70CE0" w:rsidRPr="00F02A25" w:rsidRDefault="00B70CE0" w:rsidP="00B70CE0">
      <w:pPr>
        <w:spacing w:line="240" w:lineRule="auto"/>
        <w:ind w:left="1497" w:right="1398"/>
        <w:jc w:val="center"/>
        <w:rPr>
          <w:rFonts w:ascii="Arial" w:hAnsi="Arial" w:cs="Arial"/>
          <w:b/>
          <w:bCs/>
          <w:sz w:val="24"/>
          <w:szCs w:val="24"/>
          <w:lang w:val="es-ES"/>
        </w:rPr>
      </w:pPr>
      <w:r w:rsidRPr="00F02A25">
        <w:rPr>
          <w:rFonts w:ascii="Arial" w:hAnsi="Arial" w:cs="Arial"/>
          <w:b/>
          <w:bCs/>
          <w:sz w:val="24"/>
          <w:szCs w:val="24"/>
          <w:lang w:val="es-ES"/>
        </w:rPr>
        <w:t>Elaborado:</w:t>
      </w:r>
    </w:p>
    <w:p w14:paraId="646BE6E2" w14:textId="77777777" w:rsidR="00B70CE0" w:rsidRPr="00F02A25" w:rsidRDefault="00B70CE0" w:rsidP="00B70CE0">
      <w:pPr>
        <w:spacing w:line="240" w:lineRule="auto"/>
        <w:ind w:left="1497" w:right="1375"/>
        <w:jc w:val="center"/>
        <w:rPr>
          <w:rFonts w:ascii="Arial" w:hAnsi="Arial" w:cs="Arial"/>
          <w:sz w:val="24"/>
          <w:szCs w:val="24"/>
          <w:lang w:val="es-ES"/>
        </w:rPr>
      </w:pPr>
      <w:r w:rsidRPr="00F02A25">
        <w:rPr>
          <w:rFonts w:ascii="Arial" w:hAnsi="Arial" w:cs="Arial"/>
          <w:sz w:val="24"/>
          <w:szCs w:val="24"/>
          <w:lang w:val="es-ES"/>
        </w:rPr>
        <w:t>Dirección de Planificación y Desarrollo</w:t>
      </w:r>
    </w:p>
    <w:p w14:paraId="3F7893A3" w14:textId="0FD49242" w:rsidR="001A6657" w:rsidRPr="00F02A25" w:rsidRDefault="001A6657" w:rsidP="00B70CE0">
      <w:pPr>
        <w:spacing w:line="240" w:lineRule="auto"/>
        <w:ind w:left="1497" w:right="1398"/>
        <w:jc w:val="center"/>
        <w:rPr>
          <w:rFonts w:ascii="Arial" w:hAnsi="Arial" w:cs="Arial"/>
          <w:sz w:val="24"/>
          <w:szCs w:val="24"/>
          <w:lang w:val="es-ES"/>
        </w:rPr>
      </w:pPr>
      <w:r w:rsidRPr="00F02A25">
        <w:rPr>
          <w:rFonts w:ascii="Arial" w:hAnsi="Arial" w:cs="Arial"/>
          <w:sz w:val="24"/>
          <w:szCs w:val="24"/>
          <w:lang w:val="es-ES"/>
        </w:rPr>
        <w:t>Santo Domingo, D.N.</w:t>
      </w:r>
    </w:p>
    <w:p w14:paraId="18C6CCCE" w14:textId="1BC63EDB" w:rsidR="001A6657" w:rsidRPr="001C36A6" w:rsidRDefault="001C36A6" w:rsidP="001C36A6">
      <w:pPr>
        <w:pStyle w:val="Prrafodelista"/>
        <w:numPr>
          <w:ilvl w:val="0"/>
          <w:numId w:val="18"/>
        </w:numPr>
        <w:spacing w:line="240" w:lineRule="auto"/>
        <w:ind w:right="1398"/>
        <w:jc w:val="center"/>
        <w:rPr>
          <w:rFonts w:ascii="Arial" w:hAnsi="Arial" w:cs="Arial"/>
          <w:sz w:val="24"/>
          <w:szCs w:val="24"/>
          <w:lang w:val="es-ES"/>
        </w:rPr>
      </w:pPr>
      <w:r w:rsidRPr="001C36A6">
        <w:rPr>
          <w:rFonts w:ascii="Arial" w:hAnsi="Arial" w:cs="Arial"/>
          <w:sz w:val="24"/>
          <w:szCs w:val="24"/>
          <w:lang w:val="es-ES"/>
        </w:rPr>
        <w:t>abril</w:t>
      </w:r>
      <w:r w:rsidR="001A6657" w:rsidRPr="001C36A6">
        <w:rPr>
          <w:rFonts w:ascii="Arial" w:hAnsi="Arial" w:cs="Arial"/>
          <w:sz w:val="24"/>
          <w:szCs w:val="24"/>
          <w:lang w:val="es-ES"/>
        </w:rPr>
        <w:t xml:space="preserve"> 202</w:t>
      </w:r>
      <w:r w:rsidR="00D72733" w:rsidRPr="001C36A6">
        <w:rPr>
          <w:rFonts w:ascii="Arial" w:hAnsi="Arial" w:cs="Arial"/>
          <w:sz w:val="24"/>
          <w:szCs w:val="24"/>
          <w:lang w:val="es-ES"/>
        </w:rPr>
        <w:t>4</w:t>
      </w:r>
    </w:p>
    <w:p w14:paraId="7E94D596" w14:textId="77777777" w:rsidR="00B70CE0" w:rsidRPr="00F02A25" w:rsidRDefault="00B70CE0" w:rsidP="00B70CE0">
      <w:pPr>
        <w:spacing w:line="240" w:lineRule="auto"/>
        <w:ind w:left="1497" w:right="1398"/>
        <w:jc w:val="center"/>
        <w:rPr>
          <w:rFonts w:ascii="Arial" w:hAnsi="Arial" w:cs="Arial"/>
          <w:sz w:val="24"/>
          <w:szCs w:val="24"/>
          <w:lang w:val="es-ES"/>
        </w:rPr>
      </w:pPr>
    </w:p>
    <w:p w14:paraId="6ABEA7EC" w14:textId="77777777" w:rsidR="00B70CE0" w:rsidRPr="00F02A25" w:rsidRDefault="00B70CE0" w:rsidP="00B70CE0">
      <w:pPr>
        <w:spacing w:line="240" w:lineRule="auto"/>
        <w:ind w:left="1497" w:right="1398"/>
        <w:jc w:val="center"/>
        <w:rPr>
          <w:rFonts w:ascii="Arial" w:hAnsi="Arial" w:cs="Arial"/>
          <w:sz w:val="24"/>
          <w:szCs w:val="24"/>
          <w:lang w:val="es-ES"/>
        </w:rPr>
      </w:pPr>
    </w:p>
    <w:p w14:paraId="640C711B" w14:textId="0C8B45CD" w:rsidR="00A4401C" w:rsidRPr="00F02A25" w:rsidRDefault="00A4401C" w:rsidP="00A4401C">
      <w:pPr>
        <w:ind w:right="57"/>
        <w:jc w:val="both"/>
        <w:rPr>
          <w:rFonts w:ascii="Arial" w:eastAsia="Meiryo" w:hAnsi="Arial" w:cs="Arial"/>
          <w:b/>
          <w:bCs/>
          <w:sz w:val="24"/>
          <w:szCs w:val="32"/>
        </w:rPr>
      </w:pPr>
      <w:r w:rsidRPr="00F02A25">
        <w:rPr>
          <w:rFonts w:ascii="Arial" w:hAnsi="Arial" w:cs="Arial"/>
          <w:b/>
          <w:bCs/>
          <w:color w:val="000000"/>
          <w:sz w:val="24"/>
          <w:szCs w:val="32"/>
        </w:rPr>
        <w:t xml:space="preserve">Presentación </w:t>
      </w:r>
    </w:p>
    <w:p w14:paraId="037202B0" w14:textId="3DAF080B" w:rsidR="00A4401C" w:rsidRPr="00F02A25" w:rsidRDefault="00A4401C" w:rsidP="00A4401C">
      <w:pPr>
        <w:spacing w:line="240" w:lineRule="auto"/>
        <w:ind w:right="57"/>
        <w:jc w:val="both"/>
        <w:rPr>
          <w:rFonts w:ascii="Arial" w:hAnsi="Arial" w:cs="Arial"/>
          <w:b/>
          <w:sz w:val="24"/>
          <w:szCs w:val="24"/>
          <w:lang w:val="es-MX" w:eastAsia="es-ES"/>
        </w:rPr>
      </w:pPr>
      <w:r w:rsidRPr="00F02A25">
        <w:rPr>
          <w:rFonts w:ascii="Arial" w:hAnsi="Arial" w:cs="Arial"/>
          <w:sz w:val="24"/>
          <w:szCs w:val="24"/>
          <w:lang w:val="es-MX" w:eastAsia="es-ES"/>
        </w:rPr>
        <w:t>El Plan Operativo Anual (POA) de la Dirección General de Pasaportes, se deriva del Plan Estratégico Institucional 2021-2024, en el POA podemos reflejar los productos con sus indicadores y con sus actividades para cumplir las metas que las distintas áreas organizacionales se proponen llevar a cabo trimestralmente (ser evaluados) en un período de un (1) año.  Con el propósito de mostrar el comportamiento de los planes, programas y proyectos que son planificados por las áreas responsables para el año 202</w:t>
      </w:r>
      <w:r w:rsidR="00D72733">
        <w:rPr>
          <w:rFonts w:ascii="Arial" w:hAnsi="Arial" w:cs="Arial"/>
          <w:sz w:val="24"/>
          <w:szCs w:val="24"/>
          <w:lang w:val="es-MX" w:eastAsia="es-ES"/>
        </w:rPr>
        <w:t>4</w:t>
      </w:r>
      <w:r w:rsidRPr="00F02A25">
        <w:rPr>
          <w:rFonts w:ascii="Arial" w:hAnsi="Arial" w:cs="Arial"/>
          <w:sz w:val="24"/>
          <w:szCs w:val="24"/>
          <w:lang w:val="es-MX" w:eastAsia="es-ES"/>
        </w:rPr>
        <w:t xml:space="preserve">, haciendo énfasis en el </w:t>
      </w:r>
      <w:r w:rsidR="005B2D18">
        <w:rPr>
          <w:rFonts w:ascii="Arial" w:hAnsi="Arial" w:cs="Arial"/>
          <w:sz w:val="24"/>
          <w:szCs w:val="24"/>
          <w:lang w:val="es-MX" w:eastAsia="es-ES"/>
        </w:rPr>
        <w:t>primer</w:t>
      </w:r>
      <w:r w:rsidRPr="00F02A25">
        <w:rPr>
          <w:rFonts w:ascii="Arial" w:hAnsi="Arial" w:cs="Arial"/>
          <w:sz w:val="24"/>
          <w:szCs w:val="24"/>
          <w:lang w:val="es-MX" w:eastAsia="es-ES"/>
        </w:rPr>
        <w:t xml:space="preserve"> trimestre de dicho año, la Dirección Planificación y Desarrollo y la División de Formulación, Monitoreo y Evaluación de PPP, son el ente responsable de coordinar el proceso de formulación, monitoreo y evaluación de los planes operativos. </w:t>
      </w:r>
    </w:p>
    <w:p w14:paraId="256B72AB" w14:textId="6C1165A1" w:rsidR="00A4401C" w:rsidRPr="00F02A25" w:rsidRDefault="00A4401C" w:rsidP="00A4401C">
      <w:pPr>
        <w:spacing w:line="240" w:lineRule="auto"/>
        <w:ind w:right="57"/>
        <w:jc w:val="both"/>
        <w:rPr>
          <w:rFonts w:ascii="Arial" w:hAnsi="Arial" w:cs="Arial"/>
          <w:b/>
          <w:sz w:val="24"/>
          <w:szCs w:val="24"/>
          <w:lang w:val="es-MX" w:eastAsia="es-ES"/>
        </w:rPr>
      </w:pPr>
      <w:bookmarkStart w:id="1" w:name="_Toc69236396"/>
      <w:r w:rsidRPr="00F02A25">
        <w:rPr>
          <w:rFonts w:ascii="Arial" w:hAnsi="Arial" w:cs="Arial"/>
          <w:sz w:val="24"/>
          <w:szCs w:val="24"/>
          <w:lang w:val="es-MX" w:eastAsia="es-ES"/>
        </w:rPr>
        <w:t>El Plan Operativo Anual (POA) de la Dirección General de Pasaportes constituye una herramienta de planificación institucional de corto plazo orientada a reflejar los productos y actividades que las distintas áreas organizacionales se proponen llevar a cabo durante el período de un año, alineados a las prioridades planteadas en el Plan Estratégico Institucional (PEI) 2021-202</w:t>
      </w:r>
      <w:r w:rsidR="00D72733">
        <w:rPr>
          <w:rFonts w:ascii="Arial" w:hAnsi="Arial" w:cs="Arial"/>
          <w:sz w:val="24"/>
          <w:szCs w:val="24"/>
          <w:lang w:val="es-MX" w:eastAsia="es-ES"/>
        </w:rPr>
        <w:t>4</w:t>
      </w:r>
      <w:r w:rsidRPr="00F02A25">
        <w:rPr>
          <w:rFonts w:ascii="Arial" w:hAnsi="Arial" w:cs="Arial"/>
          <w:sz w:val="24"/>
          <w:szCs w:val="24"/>
          <w:lang w:val="es-MX" w:eastAsia="es-ES"/>
        </w:rPr>
        <w:t>.</w:t>
      </w:r>
      <w:bookmarkEnd w:id="1"/>
      <w:r w:rsidRPr="00F02A25">
        <w:rPr>
          <w:rFonts w:ascii="Arial" w:hAnsi="Arial" w:cs="Arial"/>
          <w:sz w:val="24"/>
          <w:szCs w:val="24"/>
          <w:lang w:val="es-MX" w:eastAsia="es-ES"/>
        </w:rPr>
        <w:t xml:space="preserve"> </w:t>
      </w:r>
    </w:p>
    <w:p w14:paraId="7077483C" w14:textId="32BD8FA7" w:rsidR="00A4401C" w:rsidRPr="00F02A25" w:rsidRDefault="00A4401C" w:rsidP="00A4401C">
      <w:pPr>
        <w:spacing w:line="240" w:lineRule="auto"/>
        <w:ind w:right="57"/>
        <w:jc w:val="both"/>
        <w:rPr>
          <w:rFonts w:ascii="Arial" w:hAnsi="Arial" w:cs="Arial"/>
          <w:b/>
          <w:sz w:val="24"/>
          <w:szCs w:val="24"/>
          <w:lang w:val="es-MX" w:eastAsia="es-ES"/>
        </w:rPr>
      </w:pPr>
      <w:bookmarkStart w:id="2" w:name="_Toc69236397"/>
      <w:r w:rsidRPr="00F02A25">
        <w:rPr>
          <w:rFonts w:ascii="Arial" w:hAnsi="Arial" w:cs="Arial"/>
          <w:sz w:val="24"/>
          <w:szCs w:val="24"/>
          <w:lang w:val="es-MX" w:eastAsia="es-ES"/>
        </w:rPr>
        <w:t xml:space="preserve">La Dirección de Planificación y Desarrollo, apoyada en las áreas responsables a lo largo del proceso de evaluación del POA, se complace en presentar el Informe de Evaluación correspondiente al </w:t>
      </w:r>
      <w:r w:rsidR="00D72733">
        <w:rPr>
          <w:rFonts w:ascii="Arial" w:hAnsi="Arial" w:cs="Arial"/>
          <w:sz w:val="24"/>
          <w:szCs w:val="24"/>
          <w:lang w:val="es-MX" w:eastAsia="es-ES"/>
        </w:rPr>
        <w:t>1</w:t>
      </w:r>
      <w:r w:rsidRPr="00F02A25">
        <w:rPr>
          <w:rFonts w:ascii="Arial" w:hAnsi="Arial" w:cs="Arial"/>
          <w:sz w:val="24"/>
          <w:szCs w:val="24"/>
          <w:lang w:val="es-MX" w:eastAsia="es-ES"/>
        </w:rPr>
        <w:t>er trimestre 202</w:t>
      </w:r>
      <w:r w:rsidR="00D72733">
        <w:rPr>
          <w:rFonts w:ascii="Arial" w:hAnsi="Arial" w:cs="Arial"/>
          <w:sz w:val="24"/>
          <w:szCs w:val="24"/>
          <w:lang w:val="es-MX" w:eastAsia="es-ES"/>
        </w:rPr>
        <w:t>4</w:t>
      </w:r>
      <w:r w:rsidRPr="00F02A25">
        <w:rPr>
          <w:rFonts w:ascii="Arial" w:hAnsi="Arial" w:cs="Arial"/>
          <w:sz w:val="24"/>
          <w:szCs w:val="24"/>
          <w:lang w:val="es-MX" w:eastAsia="es-ES"/>
        </w:rPr>
        <w:t>, con el objetivo de dar a conocer los resultados de la ejecución de las metas programadas durante el año.</w:t>
      </w:r>
      <w:bookmarkEnd w:id="2"/>
      <w:r w:rsidRPr="00F02A25">
        <w:rPr>
          <w:rFonts w:ascii="Arial" w:hAnsi="Arial" w:cs="Arial"/>
          <w:sz w:val="24"/>
          <w:szCs w:val="24"/>
          <w:lang w:val="es-MX" w:eastAsia="es-ES"/>
        </w:rPr>
        <w:t xml:space="preserve"> </w:t>
      </w:r>
    </w:p>
    <w:p w14:paraId="4A7C8BF5" w14:textId="0F3ACE8B" w:rsidR="00A4401C" w:rsidRPr="00F02A25" w:rsidRDefault="00A4401C" w:rsidP="00A4401C">
      <w:pPr>
        <w:spacing w:line="240" w:lineRule="auto"/>
        <w:ind w:right="57"/>
        <w:jc w:val="both"/>
        <w:rPr>
          <w:rFonts w:ascii="Arial" w:hAnsi="Arial" w:cs="Arial"/>
          <w:b/>
          <w:sz w:val="24"/>
          <w:szCs w:val="24"/>
          <w:lang w:val="es-MX" w:eastAsia="es-ES"/>
        </w:rPr>
      </w:pPr>
      <w:r w:rsidRPr="00F02A25">
        <w:rPr>
          <w:rFonts w:ascii="Arial" w:hAnsi="Arial" w:cs="Arial"/>
          <w:sz w:val="24"/>
          <w:szCs w:val="24"/>
          <w:lang w:val="es-MX" w:eastAsia="es-ES"/>
        </w:rPr>
        <w:t xml:space="preserve">La estructura de este POA </w:t>
      </w:r>
      <w:r w:rsidR="00D72733">
        <w:rPr>
          <w:rFonts w:ascii="Arial" w:hAnsi="Arial" w:cs="Arial"/>
          <w:sz w:val="24"/>
          <w:szCs w:val="24"/>
          <w:lang w:val="es-MX" w:eastAsia="es-ES"/>
        </w:rPr>
        <w:t>1</w:t>
      </w:r>
      <w:r w:rsidRPr="00F02A25">
        <w:rPr>
          <w:rFonts w:ascii="Arial" w:hAnsi="Arial" w:cs="Arial"/>
          <w:sz w:val="24"/>
          <w:szCs w:val="24"/>
          <w:lang w:val="es-MX" w:eastAsia="es-ES"/>
        </w:rPr>
        <w:t>er trimestre 202</w:t>
      </w:r>
      <w:r w:rsidR="00D72733">
        <w:rPr>
          <w:rFonts w:ascii="Arial" w:hAnsi="Arial" w:cs="Arial"/>
          <w:sz w:val="24"/>
          <w:szCs w:val="24"/>
          <w:lang w:val="es-MX" w:eastAsia="es-ES"/>
        </w:rPr>
        <w:t>4</w:t>
      </w:r>
      <w:r w:rsidRPr="00F02A25">
        <w:rPr>
          <w:rFonts w:ascii="Arial" w:hAnsi="Arial" w:cs="Arial"/>
          <w:sz w:val="24"/>
          <w:szCs w:val="24"/>
          <w:lang w:val="es-MX" w:eastAsia="es-ES"/>
        </w:rPr>
        <w:t xml:space="preserve">, parte de dos grandes ejes estratégicos del PEI 2021-2024. </w:t>
      </w:r>
    </w:p>
    <w:p w14:paraId="7C133656" w14:textId="3B901E7D" w:rsidR="00A4401C" w:rsidRPr="00D72733" w:rsidRDefault="00A4401C" w:rsidP="00D72733">
      <w:pPr>
        <w:pStyle w:val="Prrafodelista"/>
        <w:numPr>
          <w:ilvl w:val="0"/>
          <w:numId w:val="14"/>
        </w:numPr>
        <w:spacing w:after="320" w:line="240" w:lineRule="auto"/>
        <w:ind w:right="57"/>
        <w:jc w:val="both"/>
        <w:rPr>
          <w:rFonts w:ascii="Arial" w:hAnsi="Arial" w:cs="Arial"/>
          <w:b/>
          <w:sz w:val="24"/>
          <w:szCs w:val="24"/>
          <w:lang w:val="es-MX" w:eastAsia="es-ES"/>
        </w:rPr>
      </w:pPr>
      <w:r w:rsidRPr="00D72733">
        <w:rPr>
          <w:rFonts w:ascii="Arial" w:hAnsi="Arial" w:cs="Arial"/>
          <w:sz w:val="24"/>
          <w:szCs w:val="24"/>
          <w:lang w:val="es-MX" w:eastAsia="es-ES"/>
        </w:rPr>
        <w:t>Atención al Ciudadano y Seguridad del Documento de Viaje.</w:t>
      </w:r>
    </w:p>
    <w:p w14:paraId="081868A6" w14:textId="77777777" w:rsidR="00A4401C" w:rsidRPr="00F02A25" w:rsidRDefault="00A4401C" w:rsidP="00A4401C">
      <w:pPr>
        <w:numPr>
          <w:ilvl w:val="0"/>
          <w:numId w:val="12"/>
        </w:numPr>
        <w:spacing w:after="320" w:line="240" w:lineRule="auto"/>
        <w:ind w:right="57"/>
        <w:jc w:val="both"/>
        <w:rPr>
          <w:rFonts w:ascii="Arial" w:hAnsi="Arial" w:cs="Arial"/>
          <w:b/>
          <w:sz w:val="24"/>
          <w:szCs w:val="24"/>
          <w:lang w:eastAsia="es-ES"/>
        </w:rPr>
      </w:pPr>
      <w:proofErr w:type="spellStart"/>
      <w:r w:rsidRPr="00F02A25">
        <w:rPr>
          <w:rFonts w:ascii="Arial" w:hAnsi="Arial" w:cs="Arial"/>
          <w:sz w:val="24"/>
          <w:szCs w:val="24"/>
          <w:lang w:eastAsia="es-ES"/>
        </w:rPr>
        <w:t>Fortalecimiento</w:t>
      </w:r>
      <w:proofErr w:type="spellEnd"/>
      <w:r w:rsidRPr="00F02A25">
        <w:rPr>
          <w:rFonts w:ascii="Arial" w:hAnsi="Arial" w:cs="Arial"/>
          <w:sz w:val="24"/>
          <w:szCs w:val="24"/>
          <w:lang w:eastAsia="es-ES"/>
        </w:rPr>
        <w:t xml:space="preserve"> </w:t>
      </w:r>
      <w:proofErr w:type="spellStart"/>
      <w:r w:rsidRPr="00F02A25">
        <w:rPr>
          <w:rFonts w:ascii="Arial" w:hAnsi="Arial" w:cs="Arial"/>
          <w:sz w:val="24"/>
          <w:szCs w:val="24"/>
          <w:lang w:eastAsia="es-ES"/>
        </w:rPr>
        <w:t>Institucional</w:t>
      </w:r>
      <w:proofErr w:type="spellEnd"/>
      <w:r w:rsidRPr="00F02A25">
        <w:rPr>
          <w:rFonts w:ascii="Arial" w:hAnsi="Arial" w:cs="Arial"/>
          <w:sz w:val="24"/>
          <w:szCs w:val="24"/>
          <w:lang w:eastAsia="es-ES"/>
        </w:rPr>
        <w:t>.</w:t>
      </w:r>
    </w:p>
    <w:p w14:paraId="2B734EE5" w14:textId="6B2DF54C" w:rsidR="00A4401C" w:rsidRPr="00F02A25" w:rsidRDefault="00A4401C" w:rsidP="00A4401C">
      <w:pPr>
        <w:spacing w:line="240" w:lineRule="auto"/>
        <w:ind w:right="57"/>
        <w:jc w:val="both"/>
        <w:rPr>
          <w:rFonts w:ascii="Arial" w:hAnsi="Arial" w:cs="Arial"/>
          <w:b/>
          <w:sz w:val="24"/>
          <w:szCs w:val="24"/>
          <w:lang w:val="es-MX" w:eastAsia="es-ES"/>
        </w:rPr>
      </w:pPr>
      <w:r w:rsidRPr="00F02A25">
        <w:rPr>
          <w:rFonts w:ascii="Arial" w:hAnsi="Arial" w:cs="Arial"/>
          <w:sz w:val="24"/>
          <w:szCs w:val="24"/>
          <w:lang w:val="es-MX" w:eastAsia="es-ES"/>
        </w:rPr>
        <w:t>Estos ejes se incluyen las diferentes estrategias derivadas identificadas para alcanzar cada uno de ellos, y los productos estratégicos y operativos que se han planificado realizar durante este año. Su contenido está basado en los insumos suministrados por las distintas áreas que conforman la institución en cuanto a tiempo, alcance y costo.  Este informe tiene como objetivo principal presentar los resultados, el análisis, y las recomendaciones de la ejecución correspondiente al cierre del cuarto trimestre del año 202</w:t>
      </w:r>
      <w:r w:rsidR="00D72733">
        <w:rPr>
          <w:rFonts w:ascii="Arial" w:hAnsi="Arial" w:cs="Arial"/>
          <w:sz w:val="24"/>
          <w:szCs w:val="24"/>
          <w:lang w:val="es-MX" w:eastAsia="es-ES"/>
        </w:rPr>
        <w:t>4</w:t>
      </w:r>
      <w:r w:rsidRPr="00F02A25">
        <w:rPr>
          <w:rFonts w:ascii="Arial" w:hAnsi="Arial" w:cs="Arial"/>
          <w:sz w:val="24"/>
          <w:szCs w:val="24"/>
          <w:lang w:val="es-MX" w:eastAsia="es-ES"/>
        </w:rPr>
        <w:t xml:space="preserve">, con la finalidad de que su contenido sea socializado en equipo para su revisión y fortalecimiento de la gestión institucional. </w:t>
      </w:r>
    </w:p>
    <w:p w14:paraId="78445892" w14:textId="69131FB5" w:rsidR="00A4401C" w:rsidRPr="00F02A25" w:rsidRDefault="00A4401C" w:rsidP="005B2D18">
      <w:pPr>
        <w:pStyle w:val="Ttulo6"/>
        <w:tabs>
          <w:tab w:val="left" w:pos="1087"/>
        </w:tabs>
        <w:spacing w:before="119"/>
        <w:ind w:left="0"/>
        <w:jc w:val="both"/>
        <w:rPr>
          <w:color w:val="131313"/>
        </w:rPr>
      </w:pPr>
      <w:r w:rsidRPr="00F02A25">
        <w:rPr>
          <w:b w:val="0"/>
          <w:lang w:eastAsia="es-ES"/>
        </w:rPr>
        <w:t xml:space="preserve">Los logros presentados en este informe son los esfuerzos sostenidos por un equipo de trabajo que está laborando para que nuestra misión y visión estén acorde con los nuevos lineamientos del estado dominicano y continuaremos trabajando para impulsar el cambio, eficiencia, mejora continua, la satisfacción y expectativas de todos los ciudadanos que solicitan nuestros servicios. Nuestras estrategias y objetivos establecidos en el Plan Estratégico Institucional 2021-2024 son los principales pilares para lograr el POA anualmente. </w:t>
      </w:r>
      <w:r w:rsidRPr="00F02A25">
        <w:rPr>
          <w:color w:val="000000"/>
          <w:szCs w:val="28"/>
        </w:rPr>
        <w:br w:type="page"/>
      </w:r>
    </w:p>
    <w:p w14:paraId="0BEB0A31" w14:textId="32A1D06C" w:rsidR="00A4401C" w:rsidRPr="00F02A25" w:rsidRDefault="00A4401C" w:rsidP="00A4401C">
      <w:pPr>
        <w:suppressAutoHyphens/>
        <w:autoSpaceDN w:val="0"/>
        <w:spacing w:after="0" w:line="276" w:lineRule="auto"/>
        <w:ind w:right="57"/>
        <w:jc w:val="both"/>
        <w:rPr>
          <w:rFonts w:ascii="Arial" w:eastAsia="MS Mincho" w:hAnsi="Arial" w:cs="Arial"/>
          <w:b/>
          <w:color w:val="000000"/>
          <w:kern w:val="0"/>
          <w:sz w:val="24"/>
          <w:szCs w:val="24"/>
          <w:lang w:val="es-ES"/>
          <w14:ligatures w14:val="none"/>
        </w:rPr>
      </w:pPr>
      <w:r w:rsidRPr="00F02A25">
        <w:rPr>
          <w:rFonts w:ascii="Arial" w:eastAsia="MS Mincho" w:hAnsi="Arial" w:cs="Arial"/>
          <w:b/>
          <w:color w:val="000000"/>
          <w:kern w:val="0"/>
          <w:sz w:val="24"/>
          <w:szCs w:val="24"/>
          <w:lang w:val="es-ES"/>
          <w14:ligatures w14:val="none"/>
        </w:rPr>
        <w:lastRenderedPageBreak/>
        <w:t>Marco Estratégico Institucional de la DGP</w:t>
      </w:r>
    </w:p>
    <w:p w14:paraId="52F2A974" w14:textId="3F40A5B3" w:rsidR="00A4401C" w:rsidRPr="00F02A25" w:rsidRDefault="00A4401C" w:rsidP="00A4401C">
      <w:pPr>
        <w:suppressAutoHyphens/>
        <w:autoSpaceDN w:val="0"/>
        <w:spacing w:after="0" w:line="276" w:lineRule="auto"/>
        <w:ind w:right="57"/>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Este Plan Operativo, contiene la Misión, Visión institucional y los Valores orientado a al fortalecimiento y eficiencia de la Dirección General de Pasaportes, comprendidos en dos ejes estratégicos</w:t>
      </w:r>
      <w:r w:rsidR="005B2D18">
        <w:rPr>
          <w:rFonts w:ascii="Arial" w:eastAsia="MS Mincho" w:hAnsi="Arial" w:cs="Arial"/>
          <w:kern w:val="0"/>
          <w:sz w:val="24"/>
          <w:szCs w:val="24"/>
          <w:lang w:val="es-ES" w:eastAsia="es-ES"/>
          <w14:ligatures w14:val="none"/>
        </w:rPr>
        <w:t>.</w:t>
      </w:r>
      <w:r w:rsidRPr="00F02A25">
        <w:rPr>
          <w:rFonts w:ascii="Arial" w:eastAsia="MS Mincho" w:hAnsi="Arial" w:cs="Arial"/>
          <w:kern w:val="0"/>
          <w:sz w:val="24"/>
          <w:szCs w:val="24"/>
          <w:lang w:val="es-ES" w:eastAsia="es-ES"/>
          <w14:ligatures w14:val="none"/>
        </w:rPr>
        <w:t xml:space="preserve">   </w:t>
      </w:r>
    </w:p>
    <w:p w14:paraId="425BB510"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533DEC32"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F02A25">
        <w:rPr>
          <w:rFonts w:ascii="Arial" w:eastAsia="MS Mincho" w:hAnsi="Arial" w:cs="Arial"/>
          <w:b/>
          <w:color w:val="000000" w:themeColor="text1"/>
          <w:kern w:val="0"/>
          <w:sz w:val="24"/>
          <w:szCs w:val="24"/>
          <w:lang w:val="es-ES"/>
          <w14:ligatures w14:val="none"/>
        </w:rPr>
        <w:t>Misión</w:t>
      </w:r>
    </w:p>
    <w:p w14:paraId="099B1BA6"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Facilitar el tránsito internacional de los dominicanos en el extranjero, mediante la emisión de un documento de viaje con altos estándares de calidad y seguridad.</w:t>
      </w:r>
    </w:p>
    <w:p w14:paraId="1E806ED9"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p>
    <w:p w14:paraId="40292F82"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F02A25">
        <w:rPr>
          <w:rFonts w:ascii="Arial" w:eastAsia="MS Mincho" w:hAnsi="Arial" w:cs="Arial"/>
          <w:b/>
          <w:color w:val="000000" w:themeColor="text1"/>
          <w:kern w:val="0"/>
          <w:sz w:val="24"/>
          <w:szCs w:val="24"/>
          <w:lang w:val="es-ES"/>
          <w14:ligatures w14:val="none"/>
        </w:rPr>
        <w:t xml:space="preserve">Visión </w:t>
      </w:r>
    </w:p>
    <w:p w14:paraId="07105C4E"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Ser la institución del Estado Dominicano reconocida a nivel internacional por proporcionar un documento oficial de viaje, con un servicio seguro, oportuno y de calidad.</w:t>
      </w:r>
    </w:p>
    <w:p w14:paraId="19B1DA28" w14:textId="77777777" w:rsidR="00A4401C" w:rsidRPr="00F02A25" w:rsidRDefault="00A4401C" w:rsidP="00A4401C">
      <w:pPr>
        <w:suppressAutoHyphens/>
        <w:autoSpaceDN w:val="0"/>
        <w:spacing w:after="0" w:line="240" w:lineRule="auto"/>
        <w:ind w:left="720"/>
        <w:jc w:val="both"/>
        <w:rPr>
          <w:rFonts w:ascii="Arial" w:eastAsia="MS Mincho" w:hAnsi="Arial" w:cs="Arial"/>
          <w:kern w:val="0"/>
          <w:sz w:val="24"/>
          <w:szCs w:val="24"/>
          <w:lang w:val="es-ES" w:eastAsia="es-ES"/>
          <w14:ligatures w14:val="none"/>
        </w:rPr>
      </w:pPr>
    </w:p>
    <w:p w14:paraId="570ADE63"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F02A25">
        <w:rPr>
          <w:rFonts w:ascii="Arial" w:eastAsia="MS Mincho" w:hAnsi="Arial" w:cs="Arial"/>
          <w:b/>
          <w:color w:val="000000" w:themeColor="text1"/>
          <w:kern w:val="0"/>
          <w:sz w:val="24"/>
          <w:szCs w:val="24"/>
          <w:lang w:val="es-ES"/>
          <w14:ligatures w14:val="none"/>
        </w:rPr>
        <w:t>Valores</w:t>
      </w:r>
    </w:p>
    <w:p w14:paraId="57025C19" w14:textId="77777777" w:rsidR="00A4401C" w:rsidRPr="00F02A25"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Honestidad.</w:t>
      </w:r>
    </w:p>
    <w:p w14:paraId="109406A6" w14:textId="77777777" w:rsidR="00A4401C" w:rsidRPr="00F02A25"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Responsabilidad.</w:t>
      </w:r>
    </w:p>
    <w:p w14:paraId="19CFC06F" w14:textId="77777777" w:rsidR="00A4401C" w:rsidRPr="00F02A25"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Vocación de Servicio.</w:t>
      </w:r>
    </w:p>
    <w:p w14:paraId="521629A8" w14:textId="77777777" w:rsidR="00A4401C" w:rsidRPr="00F02A25" w:rsidRDefault="00A4401C" w:rsidP="00A4401C">
      <w:pPr>
        <w:numPr>
          <w:ilvl w:val="0"/>
          <w:numId w:val="13"/>
        </w:numPr>
        <w:suppressAutoHyphens/>
        <w:autoSpaceDN w:val="0"/>
        <w:spacing w:after="0" w:line="240" w:lineRule="auto"/>
        <w:contextualSpacing/>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Transparencia.</w:t>
      </w:r>
    </w:p>
    <w:p w14:paraId="3748E8E0" w14:textId="77777777" w:rsidR="00A4401C" w:rsidRPr="00F02A25" w:rsidRDefault="00A4401C" w:rsidP="00A4401C">
      <w:pPr>
        <w:numPr>
          <w:ilvl w:val="0"/>
          <w:numId w:val="13"/>
        </w:numPr>
        <w:suppressAutoHyphens/>
        <w:autoSpaceDN w:val="0"/>
        <w:spacing w:after="0" w:line="240" w:lineRule="auto"/>
        <w:contextualSpacing/>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 xml:space="preserve">Integridad.  </w:t>
      </w:r>
    </w:p>
    <w:p w14:paraId="031AA0DC"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2F99D657"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bookmarkStart w:id="3" w:name="_Toc62552193"/>
      <w:r w:rsidRPr="00F02A25">
        <w:rPr>
          <w:rFonts w:ascii="Arial" w:eastAsia="MS Mincho" w:hAnsi="Arial" w:cs="Arial"/>
          <w:b/>
          <w:color w:val="000000" w:themeColor="text1"/>
          <w:kern w:val="0"/>
          <w:sz w:val="24"/>
          <w:szCs w:val="24"/>
          <w:lang w:val="es-ES"/>
          <w14:ligatures w14:val="none"/>
        </w:rPr>
        <w:t>Ejes Estratégicos de la DGP</w:t>
      </w:r>
      <w:bookmarkEnd w:id="3"/>
    </w:p>
    <w:p w14:paraId="3BC086D9" w14:textId="77777777" w:rsidR="00A4401C" w:rsidRPr="00F02A25" w:rsidRDefault="00A4401C" w:rsidP="00A4401C">
      <w:pPr>
        <w:suppressAutoHyphens/>
        <w:autoSpaceDN w:val="0"/>
        <w:spacing w:after="0" w:line="276" w:lineRule="auto"/>
        <w:ind w:right="57"/>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Contamos con dos Ejes con sus respectivos objetivos estratégicos,</w:t>
      </w:r>
    </w:p>
    <w:p w14:paraId="640208FF"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p>
    <w:p w14:paraId="3D201A7E" w14:textId="77777777" w:rsidR="00A4401C" w:rsidRPr="00F02A25" w:rsidRDefault="00A4401C" w:rsidP="00A4401C">
      <w:pPr>
        <w:suppressAutoHyphens/>
        <w:autoSpaceDN w:val="0"/>
        <w:spacing w:after="0" w:line="240" w:lineRule="auto"/>
        <w:jc w:val="both"/>
        <w:rPr>
          <w:rFonts w:ascii="Arial" w:eastAsia="Times New Roman" w:hAnsi="Arial" w:cs="Arial"/>
          <w:kern w:val="0"/>
          <w:sz w:val="24"/>
          <w:szCs w:val="24"/>
          <w:lang w:val="es-DO" w:eastAsia="es-DO"/>
          <w14:ligatures w14:val="none"/>
        </w:rPr>
      </w:pPr>
      <w:r w:rsidRPr="00F02A25">
        <w:rPr>
          <w:rFonts w:ascii="Arial" w:eastAsia="MS Mincho" w:hAnsi="Arial" w:cs="Arial"/>
          <w:kern w:val="0"/>
          <w:sz w:val="24"/>
          <w:szCs w:val="24"/>
          <w:lang w:val="es-ES" w:eastAsia="es-ES"/>
          <w14:ligatures w14:val="none"/>
        </w:rPr>
        <w:t xml:space="preserve">El eje de </w:t>
      </w:r>
      <w:r w:rsidRPr="00F02A25">
        <w:rPr>
          <w:rFonts w:ascii="Arial" w:eastAsia="MS Mincho" w:hAnsi="Arial" w:cs="Arial"/>
          <w:b/>
          <w:color w:val="000000" w:themeColor="text1"/>
          <w:kern w:val="0"/>
          <w:sz w:val="24"/>
          <w:szCs w:val="24"/>
          <w:lang w:val="es-ES"/>
          <w14:ligatures w14:val="none"/>
        </w:rPr>
        <w:t>Atención al Ciudadano y Seguridad del Documento de Viaje</w:t>
      </w:r>
      <w:r w:rsidRPr="00F02A25">
        <w:rPr>
          <w:rFonts w:ascii="Arial" w:eastAsia="MS Mincho" w:hAnsi="Arial" w:cs="Arial"/>
          <w:b/>
          <w:color w:val="082A75"/>
          <w:kern w:val="0"/>
          <w:sz w:val="24"/>
          <w:szCs w:val="24"/>
          <w:lang w:val="es-ES"/>
          <w14:ligatures w14:val="none"/>
        </w:rPr>
        <w:t>:</w:t>
      </w:r>
      <w:r w:rsidRPr="00F02A25">
        <w:rPr>
          <w:rFonts w:ascii="Arial" w:eastAsia="MS Mincho" w:hAnsi="Arial" w:cs="Arial"/>
          <w:kern w:val="0"/>
          <w:sz w:val="24"/>
          <w:szCs w:val="24"/>
          <w:lang w:val="es-ES" w:eastAsia="es-ES"/>
          <w14:ligatures w14:val="none"/>
        </w:rPr>
        <w:t xml:space="preserve"> es el eje operativo de la institución, es un eje donde el departamento de Emisión y Renovación es la pieza fundamental para el desarrollo de los productos y metas de la institución a mediano y largo plazo. </w:t>
      </w:r>
    </w:p>
    <w:p w14:paraId="13A53748"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bookmarkStart w:id="4" w:name="_Toc62552195"/>
    </w:p>
    <w:p w14:paraId="44468106"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00000" w:themeColor="text1"/>
          <w:kern w:val="0"/>
          <w:sz w:val="24"/>
          <w:szCs w:val="24"/>
          <w:lang w:val="es-ES"/>
          <w14:ligatures w14:val="none"/>
        </w:rPr>
      </w:pPr>
      <w:r w:rsidRPr="00F02A25">
        <w:rPr>
          <w:rFonts w:ascii="Arial" w:eastAsia="MS Mincho" w:hAnsi="Arial" w:cs="Arial"/>
          <w:b/>
          <w:color w:val="000000" w:themeColor="text1"/>
          <w:kern w:val="0"/>
          <w:sz w:val="24"/>
          <w:szCs w:val="24"/>
          <w:lang w:val="es-ES"/>
          <w14:ligatures w14:val="none"/>
        </w:rPr>
        <w:t>Objetivo Estratégico.</w:t>
      </w:r>
      <w:bookmarkEnd w:id="4"/>
    </w:p>
    <w:p w14:paraId="5FD0A20A"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Satisfacer los requerimientos de la emisión del documento viaje, acorde a los requerimientos, estándares de calidad y seguridad establecidos</w:t>
      </w:r>
    </w:p>
    <w:p w14:paraId="61E531D2" w14:textId="77777777" w:rsidR="00A4401C" w:rsidRPr="00F02A25" w:rsidRDefault="00A4401C" w:rsidP="00A4401C">
      <w:pPr>
        <w:suppressAutoHyphens/>
        <w:autoSpaceDN w:val="0"/>
        <w:spacing w:after="0" w:line="240" w:lineRule="auto"/>
        <w:ind w:left="720"/>
        <w:jc w:val="both"/>
        <w:rPr>
          <w:rFonts w:ascii="Arial" w:eastAsia="MS Mincho" w:hAnsi="Arial" w:cs="Arial"/>
          <w:kern w:val="0"/>
          <w:sz w:val="24"/>
          <w:szCs w:val="24"/>
          <w:lang w:val="es-ES" w:eastAsia="es-ES"/>
          <w14:ligatures w14:val="none"/>
        </w:rPr>
      </w:pPr>
    </w:p>
    <w:p w14:paraId="30B53D7A" w14:textId="77777777" w:rsidR="00A4401C" w:rsidRPr="00F02A25" w:rsidRDefault="00A4401C" w:rsidP="00A4401C">
      <w:pPr>
        <w:suppressAutoHyphens/>
        <w:autoSpaceDN w:val="0"/>
        <w:spacing w:after="0" w:line="240" w:lineRule="auto"/>
        <w:jc w:val="both"/>
        <w:rPr>
          <w:rFonts w:ascii="Arial" w:eastAsia="Times New Roman" w:hAnsi="Arial" w:cs="Arial"/>
          <w:kern w:val="0"/>
          <w:sz w:val="24"/>
          <w:szCs w:val="24"/>
          <w:lang w:val="es-DO" w:eastAsia="es-DO"/>
          <w14:ligatures w14:val="none"/>
        </w:rPr>
      </w:pPr>
      <w:r w:rsidRPr="00F02A25">
        <w:rPr>
          <w:rFonts w:ascii="Arial" w:eastAsia="MS Mincho" w:hAnsi="Arial" w:cs="Arial"/>
          <w:kern w:val="0"/>
          <w:sz w:val="24"/>
          <w:szCs w:val="24"/>
          <w:lang w:val="es-ES" w:eastAsia="es-ES"/>
          <w14:ligatures w14:val="none"/>
        </w:rPr>
        <w:t xml:space="preserve">El eje de </w:t>
      </w:r>
      <w:r w:rsidRPr="00F02A25">
        <w:rPr>
          <w:rFonts w:ascii="Arial" w:eastAsia="MS Mincho" w:hAnsi="Arial" w:cs="Arial"/>
          <w:b/>
          <w:color w:val="000000" w:themeColor="text1"/>
          <w:kern w:val="0"/>
          <w:sz w:val="24"/>
          <w:szCs w:val="24"/>
          <w:lang w:val="es-ES"/>
          <w14:ligatures w14:val="none"/>
        </w:rPr>
        <w:t>Fortalecimiento Institucional:</w:t>
      </w:r>
      <w:r w:rsidRPr="00F02A25">
        <w:rPr>
          <w:rFonts w:ascii="Arial" w:eastAsia="MS Mincho" w:hAnsi="Arial" w:cs="Arial"/>
          <w:color w:val="000000" w:themeColor="text1"/>
          <w:kern w:val="0"/>
          <w:sz w:val="24"/>
          <w:szCs w:val="24"/>
          <w:lang w:val="es-ES" w:eastAsia="es-ES"/>
          <w14:ligatures w14:val="none"/>
        </w:rPr>
        <w:t xml:space="preserve"> </w:t>
      </w:r>
      <w:r w:rsidRPr="00F02A25">
        <w:rPr>
          <w:rFonts w:ascii="Arial" w:eastAsia="MS Mincho" w:hAnsi="Arial" w:cs="Arial"/>
          <w:kern w:val="0"/>
          <w:sz w:val="24"/>
          <w:szCs w:val="24"/>
          <w:lang w:val="es-ES" w:eastAsia="es-ES"/>
          <w14:ligatures w14:val="none"/>
        </w:rPr>
        <w:t>es el que refleja mayor producción institucional, por lo que existen mayor número de áreas en cumplimiento con las regulaciones gubernamentales, indicadores y actividades para lograr que la Dirección General de Pasaportes alcance las metas establecidas por todos los departamentos.</w:t>
      </w:r>
    </w:p>
    <w:p w14:paraId="34043249"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p>
    <w:p w14:paraId="2009E081" w14:textId="77777777" w:rsidR="00A4401C" w:rsidRPr="00F02A25" w:rsidRDefault="00A4401C" w:rsidP="00A4401C">
      <w:pPr>
        <w:suppressAutoHyphens/>
        <w:autoSpaceDN w:val="0"/>
        <w:spacing w:after="0" w:line="276" w:lineRule="auto"/>
        <w:ind w:right="57"/>
        <w:jc w:val="both"/>
        <w:rPr>
          <w:rFonts w:ascii="Arial" w:eastAsia="MS Mincho" w:hAnsi="Arial" w:cs="Arial"/>
          <w:b/>
          <w:color w:val="082A75"/>
          <w:kern w:val="0"/>
          <w:sz w:val="24"/>
          <w:szCs w:val="24"/>
          <w:lang w:val="es-ES"/>
          <w14:ligatures w14:val="none"/>
        </w:rPr>
      </w:pPr>
      <w:r w:rsidRPr="00F02A25">
        <w:rPr>
          <w:rFonts w:ascii="Arial" w:eastAsia="MS Mincho" w:hAnsi="Arial" w:cs="Arial"/>
          <w:b/>
          <w:color w:val="000000" w:themeColor="text1"/>
          <w:kern w:val="0"/>
          <w:sz w:val="24"/>
          <w:szCs w:val="24"/>
          <w:lang w:val="es-ES"/>
          <w14:ligatures w14:val="none"/>
        </w:rPr>
        <w:t>Objetivo Estratégico.</w:t>
      </w:r>
    </w:p>
    <w:p w14:paraId="35F6815E" w14:textId="77777777" w:rsidR="00A4401C" w:rsidRPr="00F02A25" w:rsidRDefault="00A4401C" w:rsidP="00A4401C">
      <w:pPr>
        <w:suppressAutoHyphens/>
        <w:autoSpaceDN w:val="0"/>
        <w:spacing w:after="0" w:line="240" w:lineRule="auto"/>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Garantizar la calidad y efectividad de la gestión institucional de la DGP.</w:t>
      </w:r>
      <w:bookmarkStart w:id="5" w:name="_Toc69716147"/>
    </w:p>
    <w:bookmarkEnd w:id="5"/>
    <w:p w14:paraId="4CCDB815" w14:textId="77777777" w:rsidR="00A4401C" w:rsidRPr="00F02A25" w:rsidRDefault="00A4401C" w:rsidP="00A4401C">
      <w:pPr>
        <w:suppressAutoHyphens/>
        <w:autoSpaceDN w:val="0"/>
        <w:spacing w:after="0" w:line="240" w:lineRule="auto"/>
        <w:ind w:left="720"/>
        <w:jc w:val="both"/>
        <w:rPr>
          <w:rFonts w:ascii="Arial" w:eastAsia="MS Mincho" w:hAnsi="Arial" w:cs="Arial"/>
          <w:kern w:val="0"/>
          <w:sz w:val="24"/>
          <w:szCs w:val="24"/>
          <w:lang w:val="es-ES" w:eastAsia="es-ES"/>
          <w14:ligatures w14:val="none"/>
        </w:rPr>
      </w:pPr>
    </w:p>
    <w:p w14:paraId="57074022" w14:textId="77777777" w:rsidR="00A4401C" w:rsidRDefault="00A4401C" w:rsidP="00B70CE0">
      <w:pPr>
        <w:pStyle w:val="Ttulo6"/>
        <w:tabs>
          <w:tab w:val="left" w:pos="1087"/>
        </w:tabs>
        <w:spacing w:before="119"/>
        <w:ind w:left="0"/>
        <w:rPr>
          <w:color w:val="131313"/>
        </w:rPr>
      </w:pPr>
    </w:p>
    <w:p w14:paraId="6CC419B3" w14:textId="77777777" w:rsidR="00F02A25" w:rsidRPr="00F02A25" w:rsidRDefault="00F02A25" w:rsidP="00B70CE0">
      <w:pPr>
        <w:pStyle w:val="Ttulo6"/>
        <w:tabs>
          <w:tab w:val="left" w:pos="1087"/>
        </w:tabs>
        <w:spacing w:before="119"/>
        <w:ind w:left="0"/>
        <w:rPr>
          <w:color w:val="131313"/>
        </w:rPr>
      </w:pPr>
    </w:p>
    <w:p w14:paraId="72A87AE4" w14:textId="51E84761" w:rsidR="00B70CE0" w:rsidRPr="00F02A25" w:rsidRDefault="00B70CE0" w:rsidP="00B70CE0">
      <w:pPr>
        <w:pStyle w:val="Ttulo6"/>
        <w:tabs>
          <w:tab w:val="left" w:pos="1087"/>
        </w:tabs>
        <w:spacing w:before="119"/>
        <w:ind w:left="0"/>
        <w:rPr>
          <w:color w:val="131313"/>
        </w:rPr>
      </w:pPr>
      <w:r w:rsidRPr="00F02A25">
        <w:rPr>
          <w:color w:val="131313"/>
        </w:rPr>
        <w:lastRenderedPageBreak/>
        <w:t>Resultados</w:t>
      </w:r>
      <w:r w:rsidRPr="00F02A25">
        <w:rPr>
          <w:color w:val="131313"/>
          <w:spacing w:val="-15"/>
        </w:rPr>
        <w:t xml:space="preserve"> </w:t>
      </w:r>
      <w:r w:rsidRPr="00F02A25">
        <w:rPr>
          <w:color w:val="131313"/>
        </w:rPr>
        <w:t>de</w:t>
      </w:r>
      <w:r w:rsidRPr="00F02A25">
        <w:rPr>
          <w:color w:val="131313"/>
          <w:spacing w:val="-1"/>
        </w:rPr>
        <w:t xml:space="preserve"> </w:t>
      </w:r>
      <w:r w:rsidRPr="00F02A25">
        <w:rPr>
          <w:color w:val="131313"/>
        </w:rPr>
        <w:t>la</w:t>
      </w:r>
      <w:r w:rsidRPr="00F02A25">
        <w:rPr>
          <w:color w:val="131313"/>
          <w:spacing w:val="2"/>
        </w:rPr>
        <w:t xml:space="preserve"> </w:t>
      </w:r>
      <w:r w:rsidRPr="00F02A25">
        <w:rPr>
          <w:color w:val="131313"/>
        </w:rPr>
        <w:t>ejecución</w:t>
      </w:r>
      <w:r w:rsidRPr="00F02A25">
        <w:rPr>
          <w:color w:val="131313"/>
          <w:spacing w:val="-4"/>
        </w:rPr>
        <w:t xml:space="preserve"> </w:t>
      </w:r>
      <w:r w:rsidRPr="00F02A25">
        <w:rPr>
          <w:color w:val="131313"/>
        </w:rPr>
        <w:t>de</w:t>
      </w:r>
      <w:r w:rsidRPr="00F02A25">
        <w:rPr>
          <w:color w:val="131313"/>
          <w:spacing w:val="1"/>
        </w:rPr>
        <w:t xml:space="preserve"> los productos programados a los ejecutados</w:t>
      </w:r>
      <w:r w:rsidRPr="00F02A25">
        <w:rPr>
          <w:color w:val="131313"/>
        </w:rPr>
        <w:t>.</w:t>
      </w:r>
    </w:p>
    <w:p w14:paraId="42E77227" w14:textId="77777777" w:rsidR="00B70CE0" w:rsidRPr="00F02A25" w:rsidRDefault="00B70CE0" w:rsidP="00B70CE0">
      <w:pPr>
        <w:pStyle w:val="Ttulo6"/>
        <w:tabs>
          <w:tab w:val="left" w:pos="1087"/>
        </w:tabs>
        <w:spacing w:before="119"/>
        <w:ind w:left="0"/>
        <w:rPr>
          <w:color w:val="131313"/>
        </w:rPr>
      </w:pPr>
    </w:p>
    <w:p w14:paraId="795443B6" w14:textId="77777777" w:rsidR="00B70CE0" w:rsidRPr="00F02A25" w:rsidRDefault="00B70CE0" w:rsidP="00B70CE0">
      <w:pPr>
        <w:suppressAutoHyphens/>
        <w:autoSpaceDN w:val="0"/>
        <w:spacing w:after="0" w:line="276" w:lineRule="auto"/>
        <w:ind w:right="57"/>
        <w:jc w:val="both"/>
        <w:rPr>
          <w:rFonts w:ascii="Arial" w:eastAsia="MS Mincho" w:hAnsi="Arial" w:cs="Arial"/>
          <w:kern w:val="0"/>
          <w:sz w:val="24"/>
          <w:szCs w:val="24"/>
          <w:lang w:val="es-ES" w:eastAsia="es-ES"/>
          <w14:ligatures w14:val="none"/>
        </w:rPr>
      </w:pPr>
      <w:r w:rsidRPr="00F02A25">
        <w:rPr>
          <w:rFonts w:ascii="Arial" w:eastAsia="MS Mincho" w:hAnsi="Arial" w:cs="Arial"/>
          <w:kern w:val="0"/>
          <w:sz w:val="24"/>
          <w:szCs w:val="24"/>
          <w:lang w:val="es-ES" w:eastAsia="es-ES"/>
          <w14:ligatures w14:val="none"/>
        </w:rPr>
        <w:t xml:space="preserve">El Plan Operativo Anual (POA) de la Dirección General de Pasaportes, posee un total de cincuenta y siete (57) productos, (1) subproducto, sesenta y tres (63) indicadores, ciento noventa y dos (192) actividades, los cuales están alineados al Plan Estratégico Institucional (PEI) y a su vez se encuentran divididos en dos (2) Ejes estratégicos. </w:t>
      </w:r>
    </w:p>
    <w:p w14:paraId="30B69980" w14:textId="77777777" w:rsidR="00B70CE0" w:rsidRPr="00F02A25" w:rsidRDefault="00B70CE0" w:rsidP="00B70CE0">
      <w:pPr>
        <w:suppressAutoHyphens/>
        <w:autoSpaceDN w:val="0"/>
        <w:spacing w:after="0" w:line="240" w:lineRule="auto"/>
        <w:ind w:left="57" w:right="57"/>
        <w:jc w:val="both"/>
        <w:rPr>
          <w:rFonts w:ascii="Arial" w:eastAsia="MS Mincho" w:hAnsi="Arial" w:cs="Arial"/>
          <w:kern w:val="0"/>
          <w:sz w:val="24"/>
          <w:szCs w:val="24"/>
          <w:lang w:val="es-ES"/>
          <w14:ligatures w14:val="none"/>
        </w:rPr>
      </w:pPr>
    </w:p>
    <w:p w14:paraId="682B8B0E" w14:textId="77777777" w:rsidR="00B70CE0" w:rsidRPr="00F02A25"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F02A25">
        <w:rPr>
          <w:rFonts w:ascii="Arial" w:eastAsia="MS Mincho" w:hAnsi="Arial" w:cs="Arial"/>
          <w:kern w:val="0"/>
          <w:sz w:val="24"/>
          <w:szCs w:val="24"/>
          <w:lang w:val="es-ES"/>
          <w14:ligatures w14:val="none"/>
        </w:rPr>
        <w:t xml:space="preserve">Estos productos están divididos en once áreas responsables, estas son: Dirección de Emisión y Renovación, Dirección de Planificación y Desarrollo, Dirección de Recursos Humanos, Dirección Jurídica, Dirección de Tecnología, Dirección Administrativa y Financiera, Departamento de Relaciones Consulares, Departamento de Comunicaciones, Departamento de Supervisión en la Operaciones y Departamento de Seguridad cada uno cuanta con involucrados para lograr las metas de sus productos. </w:t>
      </w:r>
    </w:p>
    <w:p w14:paraId="698283D5" w14:textId="77777777" w:rsidR="00B70CE0" w:rsidRPr="00F02A25" w:rsidRDefault="00B70CE0" w:rsidP="005B2D18">
      <w:pPr>
        <w:suppressAutoHyphens/>
        <w:autoSpaceDN w:val="0"/>
        <w:spacing w:after="0" w:line="240" w:lineRule="auto"/>
        <w:ind w:left="720" w:right="57" w:hanging="720"/>
        <w:jc w:val="both"/>
        <w:rPr>
          <w:rFonts w:ascii="Arial" w:eastAsia="MS Mincho" w:hAnsi="Arial" w:cs="Arial"/>
          <w:kern w:val="0"/>
          <w:sz w:val="24"/>
          <w:szCs w:val="24"/>
          <w:lang w:val="es-ES"/>
          <w14:ligatures w14:val="none"/>
        </w:rPr>
      </w:pPr>
    </w:p>
    <w:p w14:paraId="4F0863DC" w14:textId="0C99A21C" w:rsidR="00B70CE0" w:rsidRPr="00F02A25"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F02A25">
        <w:rPr>
          <w:rFonts w:ascii="Arial" w:eastAsia="MS Mincho" w:hAnsi="Arial" w:cs="Arial"/>
          <w:kern w:val="0"/>
          <w:sz w:val="24"/>
          <w:szCs w:val="24"/>
          <w:lang w:val="es-ES"/>
          <w14:ligatures w14:val="none"/>
        </w:rPr>
        <w:t xml:space="preserve">Aquí presentamos el porcentaje de cumplimiento por eje; el porcentaje ejecutado es el valor que hemos logrado en el </w:t>
      </w:r>
      <w:r w:rsidR="005B2D18">
        <w:rPr>
          <w:rFonts w:ascii="Arial" w:eastAsia="MS Mincho" w:hAnsi="Arial" w:cs="Arial"/>
          <w:kern w:val="0"/>
          <w:sz w:val="24"/>
          <w:szCs w:val="24"/>
          <w:lang w:val="es-ES"/>
          <w14:ligatures w14:val="none"/>
        </w:rPr>
        <w:t>primer</w:t>
      </w:r>
      <w:r w:rsidRPr="00F02A25">
        <w:rPr>
          <w:rFonts w:ascii="Arial" w:eastAsia="MS Mincho" w:hAnsi="Arial" w:cs="Arial"/>
          <w:kern w:val="0"/>
          <w:sz w:val="24"/>
          <w:szCs w:val="24"/>
          <w:lang w:val="es-ES"/>
          <w14:ligatures w14:val="none"/>
        </w:rPr>
        <w:t xml:space="preserve"> trimestre. </w:t>
      </w:r>
    </w:p>
    <w:p w14:paraId="0FEBD4D4" w14:textId="0F62C6E0" w:rsidR="00B70CE0" w:rsidRPr="00F02A25" w:rsidRDefault="0034118D" w:rsidP="00B70CE0">
      <w:pPr>
        <w:suppressAutoHyphens/>
        <w:autoSpaceDN w:val="0"/>
        <w:spacing w:after="0" w:line="276" w:lineRule="auto"/>
        <w:ind w:right="57"/>
        <w:jc w:val="center"/>
        <w:rPr>
          <w:rFonts w:ascii="Arial" w:eastAsia="MS Mincho" w:hAnsi="Arial" w:cs="Arial"/>
          <w:b/>
          <w:noProof/>
          <w:color w:val="082A75"/>
          <w:kern w:val="0"/>
          <w:sz w:val="28"/>
          <w:lang w:val="es-ES"/>
          <w14:ligatures w14:val="none"/>
        </w:rPr>
      </w:pPr>
      <w:r w:rsidRPr="00F02A25">
        <w:rPr>
          <w:rFonts w:ascii="Arial" w:hAnsi="Arial" w:cs="Arial"/>
          <w:noProof/>
          <w:lang w:val="es-ES" w:eastAsia="es-ES"/>
        </w:rPr>
        <w:drawing>
          <wp:inline distT="0" distB="0" distL="0" distR="0" wp14:anchorId="2022188F" wp14:editId="4AA5D771">
            <wp:extent cx="2705100" cy="2192655"/>
            <wp:effectExtent l="0" t="0" r="0" b="17145"/>
            <wp:docPr id="1272902043" name="Gráfico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AF0EBF9-5493-7BB2-BCB6-EEEBD39F81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F02A25">
        <w:rPr>
          <w:rFonts w:ascii="Arial" w:hAnsi="Arial" w:cs="Arial"/>
          <w:noProof/>
          <w:lang w:val="es-ES"/>
        </w:rPr>
        <w:t xml:space="preserve"> </w:t>
      </w:r>
      <w:r w:rsidRPr="00F02A25">
        <w:rPr>
          <w:rFonts w:ascii="Arial" w:hAnsi="Arial" w:cs="Arial"/>
          <w:noProof/>
          <w:lang w:val="es-ES" w:eastAsia="es-ES"/>
        </w:rPr>
        <w:drawing>
          <wp:inline distT="0" distB="0" distL="0" distR="0" wp14:anchorId="606845B5" wp14:editId="1C2F3BF0">
            <wp:extent cx="2689860" cy="2218055"/>
            <wp:effectExtent l="0" t="0" r="15240" b="10795"/>
            <wp:docPr id="1185140566" name="Gráfico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87AF55-2606-C770-FC82-1481A8E258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4D58B6A" w14:textId="77777777" w:rsidR="00580D81" w:rsidRPr="00F02A25" w:rsidRDefault="00580D81" w:rsidP="00B70CE0">
      <w:pPr>
        <w:suppressAutoHyphens/>
        <w:autoSpaceDN w:val="0"/>
        <w:spacing w:after="0" w:line="276" w:lineRule="auto"/>
        <w:ind w:right="57"/>
        <w:jc w:val="both"/>
        <w:rPr>
          <w:rFonts w:ascii="Arial" w:eastAsia="MS Mincho" w:hAnsi="Arial" w:cs="Arial"/>
          <w:kern w:val="0"/>
          <w:sz w:val="24"/>
          <w:szCs w:val="24"/>
          <w:lang w:val="es-ES"/>
          <w14:ligatures w14:val="none"/>
        </w:rPr>
      </w:pPr>
    </w:p>
    <w:p w14:paraId="65507DB0" w14:textId="7079DF46" w:rsidR="00B70CE0" w:rsidRDefault="00B70CE0" w:rsidP="00B70CE0">
      <w:pPr>
        <w:suppressAutoHyphens/>
        <w:autoSpaceDN w:val="0"/>
        <w:spacing w:after="0" w:line="276" w:lineRule="auto"/>
        <w:ind w:right="57"/>
        <w:jc w:val="both"/>
        <w:rPr>
          <w:rFonts w:ascii="Arial" w:eastAsia="MS Mincho" w:hAnsi="Arial" w:cs="Arial"/>
          <w:kern w:val="0"/>
          <w:sz w:val="24"/>
          <w:szCs w:val="24"/>
          <w:lang w:val="es-ES"/>
          <w14:ligatures w14:val="none"/>
        </w:rPr>
      </w:pPr>
      <w:r w:rsidRPr="00F02A25">
        <w:rPr>
          <w:rFonts w:ascii="Arial" w:eastAsia="MS Mincho" w:hAnsi="Arial" w:cs="Arial"/>
          <w:kern w:val="0"/>
          <w:sz w:val="24"/>
          <w:szCs w:val="24"/>
          <w:lang w:val="es-ES"/>
          <w14:ligatures w14:val="none"/>
        </w:rPr>
        <w:t xml:space="preserve">De manera general, los productos detallados en los ejes estratégicos y en base al Monitoreo y Evaluación, se resaltó en las acciones destinadas al informe de seguimiento y los mismos están sustentado en la evidencia documentadas y escaneada en el sistema; y donde obtuvieron un nivel de ejecución de los productos de un </w:t>
      </w:r>
      <w:r w:rsidR="005A1627" w:rsidRPr="00F02A25">
        <w:rPr>
          <w:rFonts w:ascii="Arial" w:eastAsia="MS Mincho" w:hAnsi="Arial" w:cs="Arial"/>
          <w:b/>
          <w:bCs/>
          <w:kern w:val="0"/>
          <w:sz w:val="24"/>
          <w:szCs w:val="24"/>
          <w:lang w:val="es-ES"/>
          <w14:ligatures w14:val="none"/>
        </w:rPr>
        <w:t>5</w:t>
      </w:r>
      <w:r w:rsidR="0034118D" w:rsidRPr="00F02A25">
        <w:rPr>
          <w:rFonts w:ascii="Arial" w:eastAsia="MS Mincho" w:hAnsi="Arial" w:cs="Arial"/>
          <w:b/>
          <w:bCs/>
          <w:kern w:val="0"/>
          <w:sz w:val="24"/>
          <w:szCs w:val="24"/>
          <w:lang w:val="es-ES"/>
          <w14:ligatures w14:val="none"/>
        </w:rPr>
        <w:t>7.</w:t>
      </w:r>
      <w:r w:rsidR="005A1627" w:rsidRPr="00F02A25">
        <w:rPr>
          <w:rFonts w:ascii="Arial" w:eastAsia="MS Mincho" w:hAnsi="Arial" w:cs="Arial"/>
          <w:b/>
          <w:bCs/>
          <w:kern w:val="0"/>
          <w:sz w:val="24"/>
          <w:szCs w:val="24"/>
          <w:lang w:val="es-ES"/>
          <w14:ligatures w14:val="none"/>
        </w:rPr>
        <w:t>05</w:t>
      </w:r>
      <w:r w:rsidRPr="00F02A25">
        <w:rPr>
          <w:rFonts w:ascii="Arial" w:eastAsia="MS Mincho" w:hAnsi="Arial" w:cs="Arial"/>
          <w:b/>
          <w:bCs/>
          <w:kern w:val="0"/>
          <w:sz w:val="24"/>
          <w:szCs w:val="24"/>
          <w:lang w:val="es-ES"/>
          <w14:ligatures w14:val="none"/>
        </w:rPr>
        <w:t>%</w:t>
      </w:r>
      <w:r w:rsidRPr="00F02A25">
        <w:rPr>
          <w:rFonts w:ascii="Arial" w:eastAsia="MS Mincho" w:hAnsi="Arial" w:cs="Arial"/>
          <w:kern w:val="0"/>
          <w:sz w:val="24"/>
          <w:szCs w:val="24"/>
          <w:lang w:val="es-ES"/>
          <w14:ligatures w14:val="none"/>
        </w:rPr>
        <w:t xml:space="preserve"> y en los indicadores </w:t>
      </w:r>
      <w:r w:rsidR="005A1627" w:rsidRPr="00F02A25">
        <w:rPr>
          <w:rFonts w:ascii="Arial" w:eastAsia="MS Mincho" w:hAnsi="Arial" w:cs="Arial"/>
          <w:b/>
          <w:bCs/>
          <w:kern w:val="0"/>
          <w:sz w:val="24"/>
          <w:szCs w:val="24"/>
          <w:lang w:val="es-ES"/>
          <w14:ligatures w14:val="none"/>
        </w:rPr>
        <w:t>56.46</w:t>
      </w:r>
      <w:r w:rsidRPr="00F02A25">
        <w:rPr>
          <w:rFonts w:ascii="Arial" w:eastAsia="MS Mincho" w:hAnsi="Arial" w:cs="Arial"/>
          <w:b/>
          <w:bCs/>
          <w:kern w:val="0"/>
          <w:sz w:val="24"/>
          <w:szCs w:val="24"/>
          <w:lang w:val="es-ES"/>
          <w14:ligatures w14:val="none"/>
        </w:rPr>
        <w:t>%.</w:t>
      </w:r>
      <w:r w:rsidRPr="00F02A25">
        <w:rPr>
          <w:rFonts w:ascii="Arial" w:eastAsia="MS Mincho" w:hAnsi="Arial" w:cs="Arial"/>
          <w:kern w:val="0"/>
          <w:sz w:val="24"/>
          <w:szCs w:val="24"/>
          <w:lang w:val="es-ES"/>
          <w14:ligatures w14:val="none"/>
        </w:rPr>
        <w:t xml:space="preserve">   A continuación, se presenta el nivel de ejecución de las metas por producto relativas a los Ejes, para el </w:t>
      </w:r>
      <w:r w:rsidR="005B2D18">
        <w:rPr>
          <w:rFonts w:ascii="Arial" w:eastAsia="MS Mincho" w:hAnsi="Arial" w:cs="Arial"/>
          <w:kern w:val="0"/>
          <w:sz w:val="24"/>
          <w:szCs w:val="24"/>
          <w:lang w:val="es-ES"/>
          <w14:ligatures w14:val="none"/>
        </w:rPr>
        <w:t xml:space="preserve">primer </w:t>
      </w:r>
      <w:r w:rsidRPr="00F02A25">
        <w:rPr>
          <w:rFonts w:ascii="Arial" w:eastAsia="MS Mincho" w:hAnsi="Arial" w:cs="Arial"/>
          <w:kern w:val="0"/>
          <w:sz w:val="24"/>
          <w:szCs w:val="24"/>
          <w:lang w:val="es-ES"/>
          <w14:ligatures w14:val="none"/>
        </w:rPr>
        <w:t>trimestre del POA 202</w:t>
      </w:r>
      <w:r w:rsidR="00D72733">
        <w:rPr>
          <w:rFonts w:ascii="Arial" w:eastAsia="MS Mincho" w:hAnsi="Arial" w:cs="Arial"/>
          <w:kern w:val="0"/>
          <w:sz w:val="24"/>
          <w:szCs w:val="24"/>
          <w:lang w:val="es-ES"/>
          <w14:ligatures w14:val="none"/>
        </w:rPr>
        <w:t>4</w:t>
      </w:r>
      <w:r w:rsidRPr="00F02A25">
        <w:rPr>
          <w:rFonts w:ascii="Arial" w:eastAsia="MS Mincho" w:hAnsi="Arial" w:cs="Arial"/>
          <w:kern w:val="0"/>
          <w:sz w:val="24"/>
          <w:szCs w:val="24"/>
          <w:lang w:val="es-ES"/>
          <w14:ligatures w14:val="none"/>
        </w:rPr>
        <w:t>:</w:t>
      </w:r>
    </w:p>
    <w:p w14:paraId="183E47CF" w14:textId="77777777" w:rsidR="00D72733" w:rsidRPr="00F02A25" w:rsidRDefault="00D72733" w:rsidP="00B70CE0">
      <w:pPr>
        <w:suppressAutoHyphens/>
        <w:autoSpaceDN w:val="0"/>
        <w:spacing w:after="0" w:line="276" w:lineRule="auto"/>
        <w:ind w:right="57"/>
        <w:jc w:val="both"/>
        <w:rPr>
          <w:rFonts w:ascii="Arial" w:eastAsia="MS Mincho" w:hAnsi="Arial" w:cs="Arial"/>
          <w:kern w:val="0"/>
          <w:sz w:val="24"/>
          <w:szCs w:val="24"/>
          <w:lang w:val="es-ES"/>
          <w14:ligatures w14:val="none"/>
        </w:rPr>
      </w:pPr>
    </w:p>
    <w:tbl>
      <w:tblPr>
        <w:tblStyle w:val="Tablaconcuadrcula"/>
        <w:tblpPr w:leftFromText="141" w:rightFromText="141" w:vertAnchor="text" w:horzAnchor="margin" w:tblpY="351"/>
        <w:tblW w:w="9171" w:type="dxa"/>
        <w:tblLook w:val="04A0" w:firstRow="1" w:lastRow="0" w:firstColumn="1" w:lastColumn="0" w:noHBand="0" w:noVBand="1"/>
      </w:tblPr>
      <w:tblGrid>
        <w:gridCol w:w="1759"/>
        <w:gridCol w:w="1838"/>
        <w:gridCol w:w="1838"/>
        <w:gridCol w:w="1838"/>
        <w:gridCol w:w="1898"/>
      </w:tblGrid>
      <w:tr w:rsidR="003151EB" w:rsidRPr="00F02A25" w14:paraId="2C4BAA01" w14:textId="77777777" w:rsidTr="003151EB">
        <w:trPr>
          <w:trHeight w:val="620"/>
        </w:trPr>
        <w:tc>
          <w:tcPr>
            <w:tcW w:w="1759" w:type="dxa"/>
            <w:shd w:val="clear" w:color="auto" w:fill="002060"/>
          </w:tcPr>
          <w:p w14:paraId="4B8FAD1E" w14:textId="77777777" w:rsidR="003151EB" w:rsidRPr="00F02A25" w:rsidRDefault="003151EB" w:rsidP="003151EB">
            <w:pPr>
              <w:ind w:left="450"/>
              <w:jc w:val="center"/>
              <w:rPr>
                <w:rFonts w:ascii="Arial" w:hAnsi="Arial" w:cs="Arial"/>
                <w:b/>
              </w:rPr>
            </w:pPr>
            <w:r w:rsidRPr="00F02A25">
              <w:rPr>
                <w:rFonts w:ascii="Arial" w:hAnsi="Arial" w:cs="Arial"/>
                <w:b/>
              </w:rPr>
              <w:t>Productos</w:t>
            </w:r>
          </w:p>
        </w:tc>
        <w:tc>
          <w:tcPr>
            <w:tcW w:w="1838" w:type="dxa"/>
            <w:shd w:val="clear" w:color="auto" w:fill="002060"/>
          </w:tcPr>
          <w:p w14:paraId="0B27D7B1" w14:textId="2E8A3745" w:rsidR="003151EB" w:rsidRPr="00F02A25" w:rsidRDefault="003151EB" w:rsidP="003151EB">
            <w:pPr>
              <w:ind w:left="450"/>
              <w:jc w:val="center"/>
              <w:rPr>
                <w:rFonts w:ascii="Arial" w:hAnsi="Arial" w:cs="Arial"/>
                <w:b/>
              </w:rPr>
            </w:pPr>
            <w:r w:rsidRPr="00F02A25">
              <w:rPr>
                <w:rFonts w:ascii="Arial" w:hAnsi="Arial" w:cs="Arial"/>
                <w:b/>
              </w:rPr>
              <w:t>Indicadores</w:t>
            </w:r>
          </w:p>
        </w:tc>
        <w:tc>
          <w:tcPr>
            <w:tcW w:w="1838" w:type="dxa"/>
            <w:shd w:val="clear" w:color="auto" w:fill="002060"/>
          </w:tcPr>
          <w:p w14:paraId="197745E0" w14:textId="0E35E0A0" w:rsidR="003151EB" w:rsidRPr="00F02A25" w:rsidRDefault="003151EB" w:rsidP="003151EB">
            <w:pPr>
              <w:ind w:left="450"/>
              <w:jc w:val="center"/>
              <w:rPr>
                <w:rFonts w:ascii="Arial" w:hAnsi="Arial" w:cs="Arial"/>
                <w:b/>
              </w:rPr>
            </w:pPr>
            <w:r w:rsidRPr="00F02A25">
              <w:rPr>
                <w:rFonts w:ascii="Arial" w:hAnsi="Arial" w:cs="Arial"/>
                <w:b/>
              </w:rPr>
              <w:t>Actividades</w:t>
            </w:r>
          </w:p>
        </w:tc>
        <w:tc>
          <w:tcPr>
            <w:tcW w:w="1838" w:type="dxa"/>
            <w:shd w:val="clear" w:color="auto" w:fill="002060"/>
          </w:tcPr>
          <w:p w14:paraId="61F12320" w14:textId="036D76E8" w:rsidR="003151EB" w:rsidRPr="00F02A25" w:rsidRDefault="003151EB" w:rsidP="003151EB">
            <w:pPr>
              <w:ind w:left="450"/>
              <w:jc w:val="center"/>
              <w:rPr>
                <w:rFonts w:ascii="Arial" w:hAnsi="Arial" w:cs="Arial"/>
                <w:b/>
              </w:rPr>
            </w:pPr>
            <w:r w:rsidRPr="00F02A25">
              <w:rPr>
                <w:rFonts w:ascii="Arial" w:hAnsi="Arial" w:cs="Arial"/>
                <w:b/>
              </w:rPr>
              <w:t>Actividades realizadas</w:t>
            </w:r>
          </w:p>
        </w:tc>
        <w:tc>
          <w:tcPr>
            <w:tcW w:w="1898" w:type="dxa"/>
            <w:shd w:val="clear" w:color="auto" w:fill="002060"/>
          </w:tcPr>
          <w:p w14:paraId="7ADD6A8C" w14:textId="674A3D68" w:rsidR="003151EB" w:rsidRPr="00F02A25" w:rsidRDefault="003151EB" w:rsidP="003151EB">
            <w:pPr>
              <w:ind w:left="450"/>
              <w:jc w:val="center"/>
              <w:rPr>
                <w:rFonts w:ascii="Arial" w:hAnsi="Arial" w:cs="Arial"/>
                <w:b/>
              </w:rPr>
            </w:pPr>
            <w:r w:rsidRPr="00F02A25">
              <w:rPr>
                <w:rFonts w:ascii="Arial" w:hAnsi="Arial" w:cs="Arial"/>
                <w:b/>
              </w:rPr>
              <w:t>Actividades no realizadas</w:t>
            </w:r>
          </w:p>
        </w:tc>
      </w:tr>
      <w:tr w:rsidR="003151EB" w:rsidRPr="00F02A25" w14:paraId="0F5BBD85" w14:textId="77777777" w:rsidTr="003151EB">
        <w:trPr>
          <w:trHeight w:val="347"/>
        </w:trPr>
        <w:tc>
          <w:tcPr>
            <w:tcW w:w="1759" w:type="dxa"/>
          </w:tcPr>
          <w:p w14:paraId="6DC5B5FD" w14:textId="186BDCD1" w:rsidR="003151EB" w:rsidRPr="00F02A25" w:rsidRDefault="003151EB" w:rsidP="00483657">
            <w:pPr>
              <w:jc w:val="center"/>
              <w:rPr>
                <w:rFonts w:ascii="Arial" w:hAnsi="Arial" w:cs="Arial"/>
                <w:sz w:val="22"/>
                <w:szCs w:val="22"/>
              </w:rPr>
            </w:pPr>
            <w:r w:rsidRPr="00F02A25">
              <w:rPr>
                <w:rFonts w:ascii="Arial" w:hAnsi="Arial" w:cs="Arial"/>
                <w:sz w:val="22"/>
                <w:szCs w:val="22"/>
              </w:rPr>
              <w:t>57</w:t>
            </w:r>
          </w:p>
        </w:tc>
        <w:tc>
          <w:tcPr>
            <w:tcW w:w="1838" w:type="dxa"/>
          </w:tcPr>
          <w:p w14:paraId="5E36DB3C" w14:textId="2CDA684F" w:rsidR="003151EB" w:rsidRPr="00F02A25" w:rsidRDefault="003151EB" w:rsidP="00483657">
            <w:pPr>
              <w:jc w:val="center"/>
              <w:rPr>
                <w:rFonts w:ascii="Arial" w:hAnsi="Arial" w:cs="Arial"/>
                <w:sz w:val="22"/>
                <w:szCs w:val="22"/>
              </w:rPr>
            </w:pPr>
            <w:r w:rsidRPr="00F02A25">
              <w:rPr>
                <w:rFonts w:ascii="Arial" w:hAnsi="Arial" w:cs="Arial"/>
                <w:sz w:val="22"/>
                <w:szCs w:val="22"/>
              </w:rPr>
              <w:t>63</w:t>
            </w:r>
          </w:p>
        </w:tc>
        <w:tc>
          <w:tcPr>
            <w:tcW w:w="1838" w:type="dxa"/>
          </w:tcPr>
          <w:p w14:paraId="62456B5F" w14:textId="37A6E81B" w:rsidR="003151EB" w:rsidRPr="00F02A25" w:rsidRDefault="003151EB" w:rsidP="00483657">
            <w:pPr>
              <w:jc w:val="center"/>
              <w:rPr>
                <w:rFonts w:ascii="Arial" w:hAnsi="Arial" w:cs="Arial"/>
                <w:sz w:val="22"/>
                <w:szCs w:val="22"/>
              </w:rPr>
            </w:pPr>
            <w:r w:rsidRPr="00F02A25">
              <w:rPr>
                <w:rFonts w:ascii="Arial" w:hAnsi="Arial" w:cs="Arial"/>
                <w:sz w:val="22"/>
                <w:szCs w:val="22"/>
              </w:rPr>
              <w:t>192</w:t>
            </w:r>
          </w:p>
        </w:tc>
        <w:tc>
          <w:tcPr>
            <w:tcW w:w="1838" w:type="dxa"/>
          </w:tcPr>
          <w:p w14:paraId="54E38BA4" w14:textId="27BF0DB9" w:rsidR="003151EB" w:rsidRPr="00F02A25" w:rsidRDefault="003151EB" w:rsidP="00483657">
            <w:pPr>
              <w:jc w:val="center"/>
              <w:rPr>
                <w:rFonts w:ascii="Arial" w:hAnsi="Arial" w:cs="Arial"/>
                <w:sz w:val="22"/>
                <w:szCs w:val="22"/>
              </w:rPr>
            </w:pPr>
            <w:r w:rsidRPr="00F02A25">
              <w:rPr>
                <w:rFonts w:ascii="Arial" w:hAnsi="Arial" w:cs="Arial"/>
                <w:sz w:val="22"/>
                <w:szCs w:val="22"/>
              </w:rPr>
              <w:t>140</w:t>
            </w:r>
          </w:p>
        </w:tc>
        <w:tc>
          <w:tcPr>
            <w:tcW w:w="1898" w:type="dxa"/>
          </w:tcPr>
          <w:p w14:paraId="3870FF99" w14:textId="69BCF1F9" w:rsidR="003151EB" w:rsidRPr="00F02A25" w:rsidRDefault="003151EB" w:rsidP="00483657">
            <w:pPr>
              <w:jc w:val="center"/>
              <w:rPr>
                <w:rFonts w:ascii="Arial" w:hAnsi="Arial" w:cs="Arial"/>
                <w:sz w:val="22"/>
                <w:szCs w:val="22"/>
              </w:rPr>
            </w:pPr>
            <w:r w:rsidRPr="00F02A25">
              <w:rPr>
                <w:rFonts w:ascii="Arial" w:hAnsi="Arial" w:cs="Arial"/>
                <w:sz w:val="22"/>
                <w:szCs w:val="22"/>
              </w:rPr>
              <w:t>52</w:t>
            </w:r>
          </w:p>
        </w:tc>
      </w:tr>
    </w:tbl>
    <w:p w14:paraId="5202E294" w14:textId="77777777" w:rsidR="00B70CE0" w:rsidRPr="00F02A25" w:rsidRDefault="00B70CE0" w:rsidP="00B70CE0">
      <w:pPr>
        <w:spacing w:line="240" w:lineRule="auto"/>
        <w:ind w:left="1497" w:right="1398"/>
        <w:jc w:val="center"/>
        <w:rPr>
          <w:rFonts w:ascii="Arial" w:hAnsi="Arial" w:cs="Arial"/>
          <w:sz w:val="24"/>
          <w:szCs w:val="24"/>
          <w:lang w:val="es-ES"/>
        </w:rPr>
      </w:pPr>
    </w:p>
    <w:p w14:paraId="7EDDC6B9" w14:textId="479996B3" w:rsidR="00B9183D" w:rsidRPr="00F02A25" w:rsidRDefault="00B9183D" w:rsidP="00B5074A">
      <w:pPr>
        <w:spacing w:after="0" w:line="240" w:lineRule="auto"/>
        <w:jc w:val="both"/>
        <w:rPr>
          <w:rFonts w:ascii="Arial" w:eastAsia="MS Mincho" w:hAnsi="Arial" w:cs="Arial"/>
          <w:b/>
          <w:bCs/>
          <w:kern w:val="0"/>
          <w:sz w:val="24"/>
          <w:szCs w:val="24"/>
          <w:lang w:val="es-ES"/>
          <w14:ligatures w14:val="none"/>
        </w:rPr>
      </w:pPr>
      <w:r w:rsidRPr="00F02A25">
        <w:rPr>
          <w:rFonts w:ascii="Arial" w:eastAsia="MS Mincho" w:hAnsi="Arial" w:cs="Arial"/>
          <w:b/>
          <w:bCs/>
          <w:kern w:val="0"/>
          <w:sz w:val="24"/>
          <w:szCs w:val="24"/>
          <w:lang w:val="es-ES"/>
          <w14:ligatures w14:val="none"/>
        </w:rPr>
        <w:t xml:space="preserve">Cada porcentaje del cumplimiento posee una descripción que identifica, el desempeño de cada área, en el trimestre pautado. </w:t>
      </w:r>
    </w:p>
    <w:tbl>
      <w:tblPr>
        <w:tblStyle w:val="Tablaconcuadrcula"/>
        <w:tblpPr w:leftFromText="180" w:rightFromText="180" w:vertAnchor="text" w:horzAnchor="margin" w:tblpXSpec="center" w:tblpY="233"/>
        <w:tblW w:w="9213" w:type="dxa"/>
        <w:tblLook w:val="04A0" w:firstRow="1" w:lastRow="0" w:firstColumn="1" w:lastColumn="0" w:noHBand="0" w:noVBand="1"/>
      </w:tblPr>
      <w:tblGrid>
        <w:gridCol w:w="2268"/>
        <w:gridCol w:w="6945"/>
      </w:tblGrid>
      <w:tr w:rsidR="00B9183D" w:rsidRPr="00F02A25" w14:paraId="1C862E71" w14:textId="77777777" w:rsidTr="00B9183D">
        <w:tc>
          <w:tcPr>
            <w:tcW w:w="2268" w:type="dxa"/>
            <w:shd w:val="clear" w:color="auto" w:fill="002060"/>
          </w:tcPr>
          <w:p w14:paraId="43932CA6" w14:textId="77777777" w:rsidR="00B9183D" w:rsidRPr="00F02A25" w:rsidRDefault="00B9183D" w:rsidP="00B5074A">
            <w:pPr>
              <w:ind w:left="450"/>
              <w:jc w:val="center"/>
              <w:rPr>
                <w:rFonts w:ascii="Arial" w:hAnsi="Arial" w:cs="Arial"/>
                <w:b/>
              </w:rPr>
            </w:pPr>
            <w:r w:rsidRPr="00F02A25">
              <w:rPr>
                <w:rFonts w:ascii="Arial" w:hAnsi="Arial" w:cs="Arial"/>
                <w:b/>
              </w:rPr>
              <w:t>Rango</w:t>
            </w:r>
          </w:p>
        </w:tc>
        <w:tc>
          <w:tcPr>
            <w:tcW w:w="6945" w:type="dxa"/>
            <w:shd w:val="clear" w:color="auto" w:fill="002060"/>
          </w:tcPr>
          <w:p w14:paraId="0024BD7E" w14:textId="77777777" w:rsidR="00B9183D" w:rsidRPr="00F02A25" w:rsidRDefault="00B9183D" w:rsidP="00B5074A">
            <w:pPr>
              <w:ind w:left="450"/>
              <w:jc w:val="center"/>
              <w:rPr>
                <w:rFonts w:ascii="Arial" w:hAnsi="Arial" w:cs="Arial"/>
                <w:b/>
              </w:rPr>
            </w:pPr>
            <w:r w:rsidRPr="00F02A25">
              <w:rPr>
                <w:rFonts w:ascii="Arial" w:hAnsi="Arial" w:cs="Arial"/>
                <w:b/>
              </w:rPr>
              <w:t>Descripción</w:t>
            </w:r>
          </w:p>
        </w:tc>
      </w:tr>
      <w:tr w:rsidR="00B9183D" w:rsidRPr="001C36A6" w14:paraId="5E703F3C" w14:textId="77777777" w:rsidTr="00B9183D">
        <w:tc>
          <w:tcPr>
            <w:tcW w:w="2268" w:type="dxa"/>
            <w:shd w:val="clear" w:color="auto" w:fill="00B050"/>
          </w:tcPr>
          <w:p w14:paraId="62B06A36" w14:textId="77777777" w:rsidR="00B9183D" w:rsidRPr="00F02A25" w:rsidRDefault="00B9183D" w:rsidP="00B5074A">
            <w:pPr>
              <w:ind w:left="450"/>
              <w:jc w:val="both"/>
              <w:rPr>
                <w:rFonts w:ascii="Arial" w:hAnsi="Arial" w:cs="Arial"/>
                <w:color w:val="000000"/>
                <w:lang w:val="es-ES" w:eastAsia="es-ES"/>
              </w:rPr>
            </w:pPr>
            <w:r w:rsidRPr="00F02A25">
              <w:rPr>
                <w:rFonts w:ascii="Arial" w:hAnsi="Arial" w:cs="Arial"/>
                <w:color w:val="000000"/>
                <w:lang w:val="es-ES" w:eastAsia="es-ES"/>
              </w:rPr>
              <w:t>90%-100%</w:t>
            </w:r>
          </w:p>
        </w:tc>
        <w:tc>
          <w:tcPr>
            <w:tcW w:w="6945" w:type="dxa"/>
          </w:tcPr>
          <w:p w14:paraId="24E77495" w14:textId="77777777" w:rsidR="00B9183D" w:rsidRPr="00F02A25" w:rsidRDefault="00B9183D" w:rsidP="00B5074A">
            <w:pPr>
              <w:ind w:left="450"/>
              <w:jc w:val="both"/>
              <w:rPr>
                <w:rFonts w:ascii="Arial" w:hAnsi="Arial" w:cs="Arial"/>
                <w:color w:val="000000"/>
                <w:lang w:val="es-ES" w:eastAsia="es-ES"/>
              </w:rPr>
            </w:pPr>
            <w:r w:rsidRPr="00F02A25">
              <w:rPr>
                <w:rFonts w:ascii="Arial" w:hAnsi="Arial" w:cs="Arial"/>
                <w:color w:val="000000"/>
                <w:lang w:val="es-ES" w:eastAsia="es-ES"/>
              </w:rPr>
              <w:t xml:space="preserve">Nivel de ejecución Fuerte - Cumplimiento total de las metas del trimestre. </w:t>
            </w:r>
          </w:p>
        </w:tc>
      </w:tr>
      <w:tr w:rsidR="00B9183D" w:rsidRPr="001C36A6" w14:paraId="654A42C0" w14:textId="77777777" w:rsidTr="00B9183D">
        <w:tc>
          <w:tcPr>
            <w:tcW w:w="2268" w:type="dxa"/>
            <w:shd w:val="clear" w:color="auto" w:fill="FFFF00"/>
          </w:tcPr>
          <w:p w14:paraId="1336C91A" w14:textId="77777777" w:rsidR="00B9183D" w:rsidRPr="00F02A25" w:rsidRDefault="00B9183D" w:rsidP="00B5074A">
            <w:pPr>
              <w:ind w:left="450"/>
              <w:jc w:val="both"/>
              <w:rPr>
                <w:rFonts w:ascii="Arial" w:hAnsi="Arial" w:cs="Arial"/>
                <w:color w:val="000000"/>
                <w:lang w:val="es-ES" w:eastAsia="es-ES"/>
              </w:rPr>
            </w:pPr>
            <w:r w:rsidRPr="00F02A25">
              <w:rPr>
                <w:rFonts w:ascii="Arial" w:hAnsi="Arial" w:cs="Arial"/>
                <w:color w:val="000000"/>
                <w:lang w:val="es-ES" w:eastAsia="es-ES"/>
              </w:rPr>
              <w:t>80% - 89%</w:t>
            </w:r>
          </w:p>
        </w:tc>
        <w:tc>
          <w:tcPr>
            <w:tcW w:w="6945" w:type="dxa"/>
          </w:tcPr>
          <w:p w14:paraId="37CD97ED" w14:textId="77777777" w:rsidR="00B9183D" w:rsidRPr="00F02A25" w:rsidRDefault="00B9183D" w:rsidP="00B5074A">
            <w:pPr>
              <w:ind w:left="450"/>
              <w:jc w:val="both"/>
              <w:rPr>
                <w:rFonts w:ascii="Arial" w:hAnsi="Arial" w:cs="Arial"/>
                <w:color w:val="000000"/>
                <w:lang w:val="es-ES" w:eastAsia="es-ES"/>
              </w:rPr>
            </w:pPr>
            <w:r w:rsidRPr="00F02A25">
              <w:rPr>
                <w:rFonts w:ascii="Arial" w:hAnsi="Arial" w:cs="Arial"/>
                <w:color w:val="000000"/>
                <w:lang w:val="es-ES" w:eastAsia="es-ES"/>
              </w:rPr>
              <w:t>Nivel de Ejecución Satisfactorio-Cumplimiento parcial de las metas del trimestre.</w:t>
            </w:r>
          </w:p>
        </w:tc>
      </w:tr>
      <w:tr w:rsidR="00B9183D" w:rsidRPr="001C36A6" w14:paraId="2AF8E2DA" w14:textId="77777777" w:rsidTr="00B9183D">
        <w:tc>
          <w:tcPr>
            <w:tcW w:w="2268" w:type="dxa"/>
            <w:shd w:val="clear" w:color="auto" w:fill="F4B083" w:themeFill="accent2" w:themeFillTint="99"/>
          </w:tcPr>
          <w:p w14:paraId="6CEFAFEA" w14:textId="77777777" w:rsidR="00B9183D" w:rsidRPr="00F02A25" w:rsidRDefault="00B9183D" w:rsidP="00B9183D">
            <w:pPr>
              <w:ind w:left="450"/>
              <w:jc w:val="both"/>
              <w:rPr>
                <w:rFonts w:ascii="Arial" w:hAnsi="Arial" w:cs="Arial"/>
                <w:color w:val="000000"/>
                <w:lang w:val="es-ES" w:eastAsia="es-ES"/>
              </w:rPr>
            </w:pPr>
            <w:r w:rsidRPr="00F02A25">
              <w:rPr>
                <w:rFonts w:ascii="Arial" w:hAnsi="Arial" w:cs="Arial"/>
                <w:color w:val="000000"/>
                <w:lang w:val="es-ES" w:eastAsia="es-ES"/>
              </w:rPr>
              <w:t>70% - 79%</w:t>
            </w:r>
          </w:p>
        </w:tc>
        <w:tc>
          <w:tcPr>
            <w:tcW w:w="6945" w:type="dxa"/>
          </w:tcPr>
          <w:p w14:paraId="423CA0FD" w14:textId="77777777" w:rsidR="00B9183D" w:rsidRPr="00F02A25" w:rsidRDefault="00B9183D" w:rsidP="00B9183D">
            <w:pPr>
              <w:ind w:left="450"/>
              <w:jc w:val="both"/>
              <w:rPr>
                <w:rFonts w:ascii="Arial" w:hAnsi="Arial" w:cs="Arial"/>
                <w:color w:val="000000"/>
                <w:lang w:val="es-ES" w:eastAsia="es-ES"/>
              </w:rPr>
            </w:pPr>
            <w:r w:rsidRPr="00F02A25">
              <w:rPr>
                <w:rFonts w:ascii="Arial" w:hAnsi="Arial" w:cs="Arial"/>
                <w:color w:val="000000"/>
                <w:lang w:val="es-ES" w:eastAsia="es-ES"/>
              </w:rPr>
              <w:t>Nivel de Ejecución Inadecuado-Cumplimiento parcial de las metas del trimestre.</w:t>
            </w:r>
          </w:p>
        </w:tc>
      </w:tr>
      <w:tr w:rsidR="00B9183D" w:rsidRPr="001C36A6" w14:paraId="2EA3EBEB" w14:textId="77777777" w:rsidTr="00B9183D">
        <w:tc>
          <w:tcPr>
            <w:tcW w:w="2268" w:type="dxa"/>
            <w:shd w:val="clear" w:color="auto" w:fill="FF0000"/>
          </w:tcPr>
          <w:p w14:paraId="29238FFA" w14:textId="77777777" w:rsidR="00B9183D" w:rsidRPr="00F02A25" w:rsidRDefault="00B9183D" w:rsidP="00B9183D">
            <w:pPr>
              <w:ind w:left="450"/>
              <w:jc w:val="both"/>
              <w:rPr>
                <w:rFonts w:ascii="Arial" w:hAnsi="Arial" w:cs="Arial"/>
                <w:color w:val="000000"/>
                <w:lang w:val="es-ES" w:eastAsia="es-ES"/>
              </w:rPr>
            </w:pPr>
            <w:r w:rsidRPr="00F02A25">
              <w:rPr>
                <w:rFonts w:ascii="Arial" w:hAnsi="Arial" w:cs="Arial"/>
                <w:color w:val="000000"/>
                <w:lang w:val="es-ES" w:eastAsia="es-ES"/>
              </w:rPr>
              <w:t>0% - 69%</w:t>
            </w:r>
          </w:p>
        </w:tc>
        <w:tc>
          <w:tcPr>
            <w:tcW w:w="6945" w:type="dxa"/>
          </w:tcPr>
          <w:p w14:paraId="545727EF" w14:textId="77777777" w:rsidR="00B9183D" w:rsidRPr="00F02A25" w:rsidRDefault="00B9183D" w:rsidP="00B9183D">
            <w:pPr>
              <w:ind w:left="450"/>
              <w:jc w:val="both"/>
              <w:rPr>
                <w:rFonts w:ascii="Arial" w:hAnsi="Arial" w:cs="Arial"/>
                <w:color w:val="000000"/>
                <w:lang w:val="es-ES" w:eastAsia="es-ES"/>
              </w:rPr>
            </w:pPr>
            <w:r w:rsidRPr="00F02A25">
              <w:rPr>
                <w:rFonts w:ascii="Arial" w:hAnsi="Arial" w:cs="Arial"/>
                <w:color w:val="000000"/>
                <w:lang w:val="es-ES" w:eastAsia="es-ES"/>
              </w:rPr>
              <w:t>Nivel de Ejecución Deficiente – Cumplimiento no realizado o pendientes</w:t>
            </w:r>
          </w:p>
        </w:tc>
      </w:tr>
    </w:tbl>
    <w:p w14:paraId="78FF8D54" w14:textId="77777777" w:rsidR="00B9183D" w:rsidRPr="00F02A25" w:rsidRDefault="00B9183D" w:rsidP="00B5074A">
      <w:pPr>
        <w:spacing w:after="0" w:line="240" w:lineRule="auto"/>
        <w:rPr>
          <w:rFonts w:ascii="Arial" w:eastAsia="MS Mincho" w:hAnsi="Arial" w:cs="Arial"/>
          <w:kern w:val="0"/>
          <w:sz w:val="24"/>
          <w:szCs w:val="24"/>
          <w:lang w:val="es-ES"/>
          <w14:ligatures w14:val="none"/>
        </w:rPr>
      </w:pPr>
    </w:p>
    <w:p w14:paraId="40A0B0B2" w14:textId="0DBE4F7F" w:rsidR="002A0732" w:rsidRPr="00F02A25" w:rsidRDefault="002A0732" w:rsidP="007D0578">
      <w:pPr>
        <w:pBdr>
          <w:top w:val="single" w:sz="4" w:space="1" w:color="auto"/>
          <w:left w:val="single" w:sz="4" w:space="0" w:color="auto"/>
          <w:bottom w:val="single" w:sz="4" w:space="1" w:color="auto"/>
          <w:right w:val="single" w:sz="4" w:space="31" w:color="auto"/>
          <w:between w:val="single" w:sz="4" w:space="1" w:color="auto"/>
          <w:bar w:val="single" w:sz="4" w:color="auto"/>
        </w:pBdr>
        <w:suppressAutoHyphens/>
        <w:autoSpaceDN w:val="0"/>
        <w:spacing w:after="0" w:line="276" w:lineRule="auto"/>
        <w:ind w:right="468"/>
        <w:jc w:val="both"/>
        <w:rPr>
          <w:rFonts w:ascii="Arial" w:eastAsia="MS Mincho" w:hAnsi="Arial" w:cs="Arial"/>
          <w:b/>
          <w:color w:val="002060"/>
          <w:kern w:val="0"/>
          <w:sz w:val="25"/>
          <w:szCs w:val="25"/>
          <w:lang w:val="es-ES"/>
          <w14:ligatures w14:val="none"/>
        </w:rPr>
      </w:pPr>
      <w:r w:rsidRPr="00F02A25">
        <w:rPr>
          <w:rFonts w:ascii="Arial" w:eastAsia="MS Mincho" w:hAnsi="Arial" w:cs="Arial"/>
          <w:b/>
          <w:color w:val="002060"/>
          <w:kern w:val="0"/>
          <w:sz w:val="25"/>
          <w:szCs w:val="25"/>
          <w:lang w:val="es-ES"/>
          <w14:ligatures w14:val="none"/>
        </w:rPr>
        <w:t xml:space="preserve">Nota:  </w:t>
      </w:r>
      <w:r w:rsidR="0089674A" w:rsidRPr="0089674A">
        <w:rPr>
          <w:rFonts w:ascii="Arial" w:eastAsia="MS Mincho" w:hAnsi="Arial" w:cs="Arial"/>
          <w:bCs/>
          <w:kern w:val="0"/>
          <w:sz w:val="24"/>
          <w:szCs w:val="24"/>
          <w:lang w:val="es-ES"/>
          <w14:ligatures w14:val="none"/>
        </w:rPr>
        <w:t>L</w:t>
      </w:r>
      <w:r w:rsidRPr="00F02A25">
        <w:rPr>
          <w:rFonts w:ascii="Arial" w:eastAsia="MS Mincho" w:hAnsi="Arial" w:cs="Arial"/>
          <w:i/>
          <w:iCs/>
          <w:kern w:val="0"/>
          <w:sz w:val="24"/>
          <w:szCs w:val="24"/>
          <w:lang w:val="es-ES"/>
          <w14:ligatures w14:val="none"/>
        </w:rPr>
        <w:t xml:space="preserve">os gráficos mostrados más abajo, en encontrarán las barras de los porcentajes de cada indicador y como se encuentra actualmente el producto, mientras que la primera barra de color </w:t>
      </w:r>
      <w:r w:rsidRPr="00F02A25">
        <w:rPr>
          <w:rFonts w:ascii="Arial" w:eastAsia="MS Mincho" w:hAnsi="Arial" w:cs="Arial"/>
          <w:b/>
          <w:bCs/>
          <w:i/>
          <w:iCs/>
          <w:color w:val="385623" w:themeColor="accent6" w:themeShade="80"/>
          <w:kern w:val="0"/>
          <w:sz w:val="30"/>
          <w:szCs w:val="30"/>
          <w:lang w:val="es-ES"/>
          <w14:ligatures w14:val="none"/>
        </w:rPr>
        <w:t>verde</w:t>
      </w:r>
      <w:r w:rsidRPr="00F02A25">
        <w:rPr>
          <w:rFonts w:ascii="Arial" w:eastAsia="MS Mincho" w:hAnsi="Arial" w:cs="Arial"/>
          <w:i/>
          <w:iCs/>
          <w:kern w:val="0"/>
          <w:sz w:val="24"/>
          <w:szCs w:val="24"/>
          <w:lang w:val="es-ES"/>
          <w14:ligatures w14:val="none"/>
        </w:rPr>
        <w:t xml:space="preserve"> es lo equivalente al 100% de lo logrado en este trimestre y si la vemos color </w:t>
      </w:r>
      <w:r w:rsidRPr="00F02A25">
        <w:rPr>
          <w:rFonts w:ascii="Arial" w:eastAsia="MS Mincho" w:hAnsi="Arial" w:cs="Arial"/>
          <w:b/>
          <w:bCs/>
          <w:i/>
          <w:iCs/>
          <w:color w:val="FF0000"/>
          <w:kern w:val="0"/>
          <w:sz w:val="26"/>
          <w:szCs w:val="26"/>
          <w:lang w:val="es-ES"/>
          <w14:ligatures w14:val="none"/>
        </w:rPr>
        <w:t>rojo</w:t>
      </w:r>
      <w:r w:rsidRPr="00F02A25">
        <w:rPr>
          <w:rFonts w:ascii="Arial" w:eastAsia="MS Mincho" w:hAnsi="Arial" w:cs="Arial"/>
          <w:i/>
          <w:iCs/>
          <w:kern w:val="0"/>
          <w:sz w:val="24"/>
          <w:szCs w:val="24"/>
          <w:lang w:val="es-ES"/>
          <w14:ligatures w14:val="none"/>
        </w:rPr>
        <w:t xml:space="preserve"> es que no cumplió el mismo.</w:t>
      </w:r>
      <w:r w:rsidRPr="00F02A25">
        <w:rPr>
          <w:rFonts w:ascii="Arial" w:eastAsia="MS Mincho" w:hAnsi="Arial" w:cs="Arial"/>
          <w:kern w:val="0"/>
          <w:sz w:val="24"/>
          <w:szCs w:val="24"/>
          <w:lang w:val="es-ES"/>
          <w14:ligatures w14:val="none"/>
        </w:rPr>
        <w:t xml:space="preserve"> </w:t>
      </w:r>
    </w:p>
    <w:p w14:paraId="60B77CDE" w14:textId="77777777" w:rsidR="0004184C" w:rsidRPr="00F02A25" w:rsidRDefault="0004184C" w:rsidP="002A0732">
      <w:pPr>
        <w:rPr>
          <w:rFonts w:ascii="Arial" w:eastAsia="MS Mincho" w:hAnsi="Arial" w:cs="Arial"/>
          <w:sz w:val="24"/>
          <w:szCs w:val="24"/>
          <w:lang w:val="es-ES"/>
        </w:rPr>
      </w:pPr>
    </w:p>
    <w:p w14:paraId="33228D75" w14:textId="77777777" w:rsidR="0004184C" w:rsidRPr="00F02A25" w:rsidRDefault="0004184C" w:rsidP="0004184C">
      <w:pPr>
        <w:tabs>
          <w:tab w:val="left" w:pos="7335"/>
        </w:tabs>
        <w:suppressAutoHyphens/>
        <w:autoSpaceDN w:val="0"/>
        <w:spacing w:after="200" w:line="276" w:lineRule="auto"/>
        <w:jc w:val="both"/>
        <w:rPr>
          <w:rFonts w:ascii="Arial" w:eastAsia="MS Mincho" w:hAnsi="Arial" w:cs="Arial"/>
          <w:b/>
          <w:bCs/>
          <w:kern w:val="0"/>
          <w:sz w:val="24"/>
          <w:szCs w:val="24"/>
          <w:lang w:val="es-ES"/>
          <w14:ligatures w14:val="none"/>
        </w:rPr>
      </w:pPr>
      <w:r w:rsidRPr="00F02A25">
        <w:rPr>
          <w:rFonts w:ascii="Arial" w:eastAsia="MS Mincho" w:hAnsi="Arial" w:cs="Arial"/>
          <w:b/>
          <w:bCs/>
          <w:kern w:val="0"/>
          <w:sz w:val="24"/>
          <w:szCs w:val="24"/>
          <w:lang w:val="es-ES"/>
          <w14:ligatures w14:val="none"/>
        </w:rPr>
        <w:t xml:space="preserve">Porcentaje equivalente de acuerdo con los productos. Con base en, el trimestre. </w:t>
      </w:r>
    </w:p>
    <w:p w14:paraId="4F9994F9" w14:textId="73337AD2" w:rsidR="0004184C" w:rsidRPr="00F02A25" w:rsidRDefault="0004184C" w:rsidP="0004184C">
      <w:pPr>
        <w:suppressAutoHyphens/>
        <w:autoSpaceDN w:val="0"/>
        <w:spacing w:after="0" w:line="276" w:lineRule="auto"/>
        <w:ind w:right="57"/>
        <w:jc w:val="both"/>
        <w:rPr>
          <w:rFonts w:ascii="Arial" w:eastAsia="MS Mincho" w:hAnsi="Arial" w:cs="Arial"/>
          <w:kern w:val="0"/>
          <w:sz w:val="24"/>
          <w:szCs w:val="24"/>
          <w:lang w:val="es-ES"/>
          <w14:ligatures w14:val="none"/>
        </w:rPr>
      </w:pPr>
      <w:r w:rsidRPr="00F02A25">
        <w:rPr>
          <w:rFonts w:ascii="Arial" w:eastAsia="MS Mincho" w:hAnsi="Arial" w:cs="Arial"/>
          <w:kern w:val="0"/>
          <w:sz w:val="24"/>
          <w:szCs w:val="24"/>
          <w:lang w:val="es-ES"/>
          <w14:ligatures w14:val="none"/>
        </w:rPr>
        <w:t xml:space="preserve">A continuación, se presenta el nivel de ejecución que obtuvieron las áreas responsables con sus productos, correspondiente al </w:t>
      </w:r>
      <w:r w:rsidR="005B2D18">
        <w:rPr>
          <w:rFonts w:ascii="Arial" w:eastAsia="MS Mincho" w:hAnsi="Arial" w:cs="Arial"/>
          <w:kern w:val="0"/>
          <w:sz w:val="24"/>
          <w:szCs w:val="24"/>
          <w:lang w:val="es-ES"/>
          <w14:ligatures w14:val="none"/>
        </w:rPr>
        <w:t>primer</w:t>
      </w:r>
      <w:r w:rsidRPr="00F02A25">
        <w:rPr>
          <w:rFonts w:ascii="Arial" w:eastAsia="MS Mincho" w:hAnsi="Arial" w:cs="Arial"/>
          <w:kern w:val="0"/>
          <w:sz w:val="24"/>
          <w:szCs w:val="24"/>
          <w:lang w:val="es-ES"/>
          <w14:ligatures w14:val="none"/>
        </w:rPr>
        <w:t xml:space="preserve"> trimestre del POA 202</w:t>
      </w:r>
      <w:r w:rsidR="00D72733">
        <w:rPr>
          <w:rFonts w:ascii="Arial" w:eastAsia="MS Mincho" w:hAnsi="Arial" w:cs="Arial"/>
          <w:kern w:val="0"/>
          <w:sz w:val="24"/>
          <w:szCs w:val="24"/>
          <w:lang w:val="es-ES"/>
          <w14:ligatures w14:val="none"/>
        </w:rPr>
        <w:t>4</w:t>
      </w:r>
      <w:r w:rsidRPr="00F02A25">
        <w:rPr>
          <w:rFonts w:ascii="Arial" w:eastAsia="MS Mincho" w:hAnsi="Arial" w:cs="Arial"/>
          <w:kern w:val="0"/>
          <w:sz w:val="24"/>
          <w:szCs w:val="24"/>
          <w:lang w:val="es-ES"/>
          <w14:ligatures w14:val="none"/>
        </w:rPr>
        <w:t>:</w:t>
      </w:r>
    </w:p>
    <w:p w14:paraId="51F4FBA2" w14:textId="6320150C" w:rsidR="0004184C" w:rsidRPr="00F02A25" w:rsidRDefault="0004184C" w:rsidP="0004184C">
      <w:pPr>
        <w:suppressAutoHyphens/>
        <w:autoSpaceDN w:val="0"/>
        <w:spacing w:after="0" w:line="276" w:lineRule="auto"/>
        <w:ind w:right="57"/>
        <w:jc w:val="center"/>
        <w:rPr>
          <w:rFonts w:ascii="Arial" w:eastAsia="MS Mincho" w:hAnsi="Arial" w:cs="Arial"/>
          <w:kern w:val="0"/>
          <w:sz w:val="24"/>
          <w:szCs w:val="24"/>
          <w:lang w:val="es-ES"/>
          <w14:ligatures w14:val="none"/>
        </w:rPr>
      </w:pPr>
    </w:p>
    <w:p w14:paraId="3E665443" w14:textId="274BB56F" w:rsidR="0004184C" w:rsidRPr="00F02A25" w:rsidRDefault="001F08DE" w:rsidP="0004184C">
      <w:pPr>
        <w:suppressAutoHyphens/>
        <w:autoSpaceDN w:val="0"/>
        <w:spacing w:after="0" w:line="240" w:lineRule="auto"/>
        <w:ind w:right="57"/>
        <w:jc w:val="center"/>
        <w:rPr>
          <w:rFonts w:ascii="Arial" w:eastAsia="MS Mincho" w:hAnsi="Arial" w:cs="Arial"/>
          <w:kern w:val="0"/>
          <w:sz w:val="24"/>
          <w:szCs w:val="24"/>
          <w:lang w:val="es-ES"/>
          <w14:ligatures w14:val="none"/>
        </w:rPr>
      </w:pPr>
      <w:r>
        <w:rPr>
          <w:noProof/>
          <w:lang w:val="es-ES" w:eastAsia="es-ES"/>
        </w:rPr>
        <w:drawing>
          <wp:inline distT="0" distB="0" distL="0" distR="0" wp14:anchorId="1E7C3D9D" wp14:editId="1F548528">
            <wp:extent cx="4581525" cy="2019300"/>
            <wp:effectExtent l="0" t="0" r="9525" b="0"/>
            <wp:docPr id="45" name="Gráfico 4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859706-E16E-31DA-B0A6-DD73640AEC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A567854" w14:textId="77777777" w:rsidR="005A1627" w:rsidRPr="00F02A25" w:rsidRDefault="005A1627" w:rsidP="0004184C">
      <w:pPr>
        <w:suppressAutoHyphens/>
        <w:autoSpaceDN w:val="0"/>
        <w:spacing w:after="0" w:line="240" w:lineRule="auto"/>
        <w:ind w:right="57"/>
        <w:jc w:val="center"/>
        <w:rPr>
          <w:rFonts w:ascii="Arial" w:eastAsia="MS Mincho" w:hAnsi="Arial" w:cs="Arial"/>
          <w:kern w:val="0"/>
          <w:sz w:val="24"/>
          <w:szCs w:val="24"/>
          <w:lang w:val="es-ES"/>
          <w14:ligatures w14:val="none"/>
        </w:rPr>
      </w:pPr>
    </w:p>
    <w:p w14:paraId="0848995A" w14:textId="77777777" w:rsidR="005B2D18" w:rsidRDefault="005B2D18" w:rsidP="0004184C">
      <w:pPr>
        <w:suppressAutoHyphens/>
        <w:autoSpaceDN w:val="0"/>
        <w:spacing w:after="0" w:line="276" w:lineRule="auto"/>
        <w:ind w:right="57"/>
        <w:jc w:val="both"/>
        <w:rPr>
          <w:rFonts w:ascii="Arial" w:eastAsia="MS Mincho" w:hAnsi="Arial" w:cs="Arial"/>
          <w:kern w:val="0"/>
          <w:sz w:val="24"/>
          <w:lang w:val="es-ES"/>
          <w14:ligatures w14:val="none"/>
        </w:rPr>
      </w:pPr>
    </w:p>
    <w:p w14:paraId="72F3B6C1" w14:textId="77777777" w:rsidR="001F08DE" w:rsidRDefault="001F08DE" w:rsidP="0004184C">
      <w:pPr>
        <w:suppressAutoHyphens/>
        <w:autoSpaceDN w:val="0"/>
        <w:spacing w:after="0" w:line="276" w:lineRule="auto"/>
        <w:ind w:right="57"/>
        <w:jc w:val="both"/>
        <w:rPr>
          <w:rFonts w:ascii="Arial" w:eastAsia="MS Mincho" w:hAnsi="Arial" w:cs="Arial"/>
          <w:kern w:val="0"/>
          <w:sz w:val="24"/>
          <w:lang w:val="es-ES"/>
          <w14:ligatures w14:val="none"/>
        </w:rPr>
      </w:pPr>
    </w:p>
    <w:p w14:paraId="41895BFF" w14:textId="77777777" w:rsidR="001F08DE" w:rsidRDefault="001F08DE" w:rsidP="0004184C">
      <w:pPr>
        <w:suppressAutoHyphens/>
        <w:autoSpaceDN w:val="0"/>
        <w:spacing w:after="0" w:line="276" w:lineRule="auto"/>
        <w:ind w:right="57"/>
        <w:jc w:val="both"/>
        <w:rPr>
          <w:rFonts w:ascii="Arial" w:eastAsia="MS Mincho" w:hAnsi="Arial" w:cs="Arial"/>
          <w:kern w:val="0"/>
          <w:sz w:val="24"/>
          <w:lang w:val="es-ES"/>
          <w14:ligatures w14:val="none"/>
        </w:rPr>
      </w:pPr>
    </w:p>
    <w:p w14:paraId="1A581BE1" w14:textId="77777777" w:rsidR="005B2D18" w:rsidRDefault="005B2D18" w:rsidP="0004184C">
      <w:pPr>
        <w:suppressAutoHyphens/>
        <w:autoSpaceDN w:val="0"/>
        <w:spacing w:after="0" w:line="276" w:lineRule="auto"/>
        <w:ind w:right="57"/>
        <w:jc w:val="both"/>
        <w:rPr>
          <w:rFonts w:ascii="Arial" w:eastAsia="MS Mincho" w:hAnsi="Arial" w:cs="Arial"/>
          <w:kern w:val="0"/>
          <w:sz w:val="24"/>
          <w:lang w:val="es-ES"/>
          <w14:ligatures w14:val="none"/>
        </w:rPr>
      </w:pPr>
    </w:p>
    <w:p w14:paraId="0DD5072E" w14:textId="4DBB464C" w:rsidR="0004184C" w:rsidRPr="00F02A25" w:rsidRDefault="0004184C" w:rsidP="0004184C">
      <w:pPr>
        <w:suppressAutoHyphens/>
        <w:autoSpaceDN w:val="0"/>
        <w:spacing w:after="0" w:line="276" w:lineRule="auto"/>
        <w:ind w:right="57"/>
        <w:jc w:val="both"/>
        <w:rPr>
          <w:rFonts w:ascii="Arial" w:eastAsia="MS Mincho" w:hAnsi="Arial" w:cs="Arial"/>
          <w:color w:val="FF0000"/>
          <w:kern w:val="0"/>
          <w:sz w:val="24"/>
          <w:lang w:val="es-ES"/>
          <w14:ligatures w14:val="none"/>
        </w:rPr>
      </w:pPr>
      <w:r w:rsidRPr="00F02A25">
        <w:rPr>
          <w:rFonts w:ascii="Arial" w:eastAsia="MS Mincho" w:hAnsi="Arial" w:cs="Arial"/>
          <w:kern w:val="0"/>
          <w:sz w:val="24"/>
          <w:lang w:val="es-ES"/>
          <w14:ligatures w14:val="none"/>
        </w:rPr>
        <w:t xml:space="preserve">Al realizar un análisis de los datos obtenidos de la evaluación en el </w:t>
      </w:r>
      <w:r w:rsidR="005B2D18">
        <w:rPr>
          <w:rFonts w:ascii="Arial" w:eastAsia="MS Mincho" w:hAnsi="Arial" w:cs="Arial"/>
          <w:kern w:val="0"/>
          <w:sz w:val="24"/>
          <w:lang w:val="es-ES"/>
          <w14:ligatures w14:val="none"/>
        </w:rPr>
        <w:t>primer</w:t>
      </w:r>
      <w:r w:rsidRPr="00F02A25">
        <w:rPr>
          <w:rFonts w:ascii="Arial" w:eastAsia="MS Mincho" w:hAnsi="Arial" w:cs="Arial"/>
          <w:kern w:val="0"/>
          <w:sz w:val="24"/>
          <w:lang w:val="es-ES"/>
          <w14:ligatures w14:val="none"/>
        </w:rPr>
        <w:t xml:space="preserve"> trimestre del POA 202</w:t>
      </w:r>
      <w:r w:rsidR="00D72733">
        <w:rPr>
          <w:rFonts w:ascii="Arial" w:eastAsia="MS Mincho" w:hAnsi="Arial" w:cs="Arial"/>
          <w:kern w:val="0"/>
          <w:sz w:val="24"/>
          <w:lang w:val="es-ES"/>
          <w14:ligatures w14:val="none"/>
        </w:rPr>
        <w:t>4</w:t>
      </w:r>
      <w:r w:rsidRPr="00F02A25">
        <w:rPr>
          <w:rFonts w:ascii="Arial" w:eastAsia="MS Mincho" w:hAnsi="Arial" w:cs="Arial"/>
          <w:kern w:val="0"/>
          <w:sz w:val="24"/>
          <w:lang w:val="es-ES"/>
          <w14:ligatures w14:val="none"/>
        </w:rPr>
        <w:t xml:space="preserve">, se ha </w:t>
      </w:r>
      <w:r w:rsidR="007275D5">
        <w:rPr>
          <w:rFonts w:ascii="Arial" w:eastAsia="MS Mincho" w:hAnsi="Arial" w:cs="Arial"/>
          <w:kern w:val="0"/>
          <w:sz w:val="24"/>
          <w:lang w:val="es-ES"/>
          <w14:ligatures w14:val="none"/>
        </w:rPr>
        <w:t xml:space="preserve">dado </w:t>
      </w:r>
      <w:r w:rsidRPr="00F02A25">
        <w:rPr>
          <w:rFonts w:ascii="Arial" w:eastAsia="MS Mincho" w:hAnsi="Arial" w:cs="Arial"/>
          <w:kern w:val="0"/>
          <w:sz w:val="24"/>
          <w:lang w:val="es-ES"/>
          <w14:ligatures w14:val="none"/>
        </w:rPr>
        <w:t xml:space="preserve">cumplimiento un </w:t>
      </w:r>
      <w:r w:rsidR="00B35E88">
        <w:rPr>
          <w:rFonts w:ascii="Arial" w:eastAsia="MS Mincho" w:hAnsi="Arial" w:cs="Arial"/>
          <w:b/>
          <w:bCs/>
          <w:kern w:val="0"/>
          <w:sz w:val="28"/>
          <w:szCs w:val="24"/>
          <w:lang w:val="es-ES"/>
          <w14:ligatures w14:val="none"/>
        </w:rPr>
        <w:t>19.37</w:t>
      </w:r>
      <w:r w:rsidRPr="00F02A25">
        <w:rPr>
          <w:rFonts w:ascii="Arial" w:eastAsia="MS Mincho" w:hAnsi="Arial" w:cs="Arial"/>
          <w:b/>
          <w:bCs/>
          <w:kern w:val="0"/>
          <w:sz w:val="28"/>
          <w:szCs w:val="24"/>
          <w:lang w:val="es-ES"/>
          <w14:ligatures w14:val="none"/>
        </w:rPr>
        <w:t>%,</w:t>
      </w:r>
      <w:r w:rsidRPr="00F02A25">
        <w:rPr>
          <w:rFonts w:ascii="Arial" w:eastAsia="MS Mincho" w:hAnsi="Arial" w:cs="Arial"/>
          <w:kern w:val="0"/>
          <w:sz w:val="28"/>
          <w:szCs w:val="24"/>
          <w:lang w:val="es-ES"/>
          <w14:ligatures w14:val="none"/>
        </w:rPr>
        <w:t xml:space="preserve"> </w:t>
      </w:r>
      <w:r w:rsidRPr="00F02A25">
        <w:rPr>
          <w:rFonts w:ascii="Arial" w:eastAsia="MS Mincho" w:hAnsi="Arial" w:cs="Arial"/>
          <w:kern w:val="0"/>
          <w:sz w:val="24"/>
          <w:lang w:val="es-ES"/>
          <w14:ligatures w14:val="none"/>
        </w:rPr>
        <w:t xml:space="preserve">de las metas total de acuerdo con el cumplimiento de los ejes estratégicos, y en cuanto el cumplimiento total de acuerdo con todos los productos con sus indicadores y equivalente al 1/100, hemos logrado un </w:t>
      </w:r>
      <w:r w:rsidR="00580D81" w:rsidRPr="00F02A25">
        <w:rPr>
          <w:rFonts w:ascii="Arial" w:eastAsia="MS Mincho" w:hAnsi="Arial" w:cs="Arial"/>
          <w:b/>
          <w:bCs/>
          <w:kern w:val="0"/>
          <w:sz w:val="28"/>
          <w:szCs w:val="28"/>
          <w:lang w:val="es-ES"/>
          <w14:ligatures w14:val="none"/>
        </w:rPr>
        <w:t>9</w:t>
      </w:r>
      <w:r w:rsidR="00AC1009">
        <w:rPr>
          <w:rFonts w:ascii="Arial" w:eastAsia="MS Mincho" w:hAnsi="Arial" w:cs="Arial"/>
          <w:b/>
          <w:bCs/>
          <w:kern w:val="0"/>
          <w:sz w:val="28"/>
          <w:szCs w:val="28"/>
          <w:lang w:val="es-ES"/>
          <w14:ligatures w14:val="none"/>
        </w:rPr>
        <w:t>4</w:t>
      </w:r>
      <w:r w:rsidR="00580D81" w:rsidRPr="00F02A25">
        <w:rPr>
          <w:rFonts w:ascii="Arial" w:eastAsia="MS Mincho" w:hAnsi="Arial" w:cs="Arial"/>
          <w:b/>
          <w:bCs/>
          <w:kern w:val="0"/>
          <w:sz w:val="28"/>
          <w:szCs w:val="28"/>
          <w:lang w:val="es-ES"/>
          <w14:ligatures w14:val="none"/>
        </w:rPr>
        <w:t>.</w:t>
      </w:r>
      <w:r w:rsidR="00AC1009">
        <w:rPr>
          <w:rFonts w:ascii="Arial" w:eastAsia="MS Mincho" w:hAnsi="Arial" w:cs="Arial"/>
          <w:b/>
          <w:bCs/>
          <w:kern w:val="0"/>
          <w:sz w:val="28"/>
          <w:szCs w:val="28"/>
          <w:lang w:val="es-ES"/>
          <w14:ligatures w14:val="none"/>
        </w:rPr>
        <w:t>4</w:t>
      </w:r>
      <w:r w:rsidR="00AC1009" w:rsidRPr="00F02A25">
        <w:rPr>
          <w:rFonts w:ascii="Arial" w:eastAsia="MS Mincho" w:hAnsi="Arial" w:cs="Arial"/>
          <w:b/>
          <w:bCs/>
          <w:kern w:val="0"/>
          <w:sz w:val="28"/>
          <w:szCs w:val="28"/>
          <w:lang w:val="es-ES"/>
          <w14:ligatures w14:val="none"/>
        </w:rPr>
        <w:t xml:space="preserve"> </w:t>
      </w:r>
      <w:r w:rsidRPr="00F02A25">
        <w:rPr>
          <w:rFonts w:ascii="Arial" w:eastAsia="MS Mincho" w:hAnsi="Arial" w:cs="Arial"/>
          <w:b/>
          <w:bCs/>
          <w:kern w:val="0"/>
          <w:sz w:val="28"/>
          <w:szCs w:val="28"/>
          <w:lang w:val="es-ES"/>
          <w14:ligatures w14:val="none"/>
        </w:rPr>
        <w:t xml:space="preserve">%, </w:t>
      </w:r>
      <w:r w:rsidRPr="00F02A25">
        <w:rPr>
          <w:rFonts w:ascii="Arial" w:eastAsia="MS Mincho" w:hAnsi="Arial" w:cs="Arial"/>
          <w:kern w:val="0"/>
          <w:sz w:val="24"/>
          <w:lang w:val="es-ES"/>
          <w14:ligatures w14:val="none"/>
        </w:rPr>
        <w:t>que mediante al procedimiento de evaluación se refleja un cumplimiento</w:t>
      </w:r>
      <w:r w:rsidR="00EC2F6D" w:rsidRPr="00F02A25">
        <w:rPr>
          <w:rFonts w:ascii="Arial" w:eastAsia="MS Mincho" w:hAnsi="Arial" w:cs="Arial"/>
          <w:kern w:val="0"/>
          <w:sz w:val="24"/>
          <w:lang w:val="es-ES"/>
          <w14:ligatures w14:val="none"/>
        </w:rPr>
        <w:t xml:space="preserve"> </w:t>
      </w:r>
      <w:r w:rsidRPr="00F02A25">
        <w:rPr>
          <w:rFonts w:ascii="Arial" w:eastAsia="MS Mincho" w:hAnsi="Arial" w:cs="Arial"/>
          <w:kern w:val="0"/>
          <w:sz w:val="24"/>
          <w:lang w:val="es-ES"/>
          <w14:ligatures w14:val="none"/>
        </w:rPr>
        <w:t>satisfactorio de todas las metas proyectadas.</w:t>
      </w:r>
      <w:r w:rsidRPr="00F02A25">
        <w:rPr>
          <w:rFonts w:ascii="Arial" w:eastAsia="MS Mincho" w:hAnsi="Arial" w:cs="Arial"/>
          <w:color w:val="FF0000"/>
          <w:kern w:val="0"/>
          <w:sz w:val="24"/>
          <w:lang w:val="es-ES"/>
          <w14:ligatures w14:val="none"/>
        </w:rPr>
        <w:t xml:space="preserve"> </w:t>
      </w:r>
    </w:p>
    <w:p w14:paraId="40812E93" w14:textId="69928996" w:rsidR="0004184C" w:rsidRPr="00F02A25" w:rsidRDefault="005A1627" w:rsidP="0004184C">
      <w:pPr>
        <w:tabs>
          <w:tab w:val="left" w:pos="7335"/>
        </w:tabs>
        <w:suppressAutoHyphens/>
        <w:autoSpaceDN w:val="0"/>
        <w:spacing w:after="200" w:line="276" w:lineRule="auto"/>
        <w:jc w:val="center"/>
        <w:rPr>
          <w:rFonts w:ascii="Arial" w:eastAsia="MS Mincho" w:hAnsi="Arial" w:cs="Arial"/>
          <w:b/>
          <w:color w:val="082A75"/>
          <w:kern w:val="0"/>
          <w:sz w:val="28"/>
          <w:lang w:val="es-ES"/>
          <w14:ligatures w14:val="none"/>
        </w:rPr>
      </w:pPr>
      <w:r w:rsidRPr="00F02A25">
        <w:rPr>
          <w:rFonts w:ascii="Arial" w:hAnsi="Arial" w:cs="Arial"/>
          <w:noProof/>
          <w:lang w:val="es-ES" w:eastAsia="es-ES"/>
        </w:rPr>
        <w:drawing>
          <wp:inline distT="0" distB="0" distL="0" distR="0" wp14:anchorId="35B53521" wp14:editId="16E65868">
            <wp:extent cx="4876800" cy="2636520"/>
            <wp:effectExtent l="0" t="0" r="0" b="11430"/>
            <wp:docPr id="676135338" name="Gráfico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13844F0-EDD7-C41F-F586-9FCFFE8188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6E4A674" w14:textId="77777777" w:rsidR="0004184C" w:rsidRPr="00F02A25" w:rsidRDefault="0004184C" w:rsidP="0004184C">
      <w:pPr>
        <w:numPr>
          <w:ilvl w:val="0"/>
          <w:numId w:val="3"/>
        </w:numPr>
        <w:suppressAutoHyphens/>
        <w:autoSpaceDN w:val="0"/>
        <w:spacing w:after="0" w:line="240" w:lineRule="auto"/>
        <w:ind w:right="543"/>
        <w:jc w:val="both"/>
        <w:rPr>
          <w:rFonts w:ascii="Arial" w:eastAsia="Times New Roman" w:hAnsi="Arial" w:cs="Arial"/>
          <w:i/>
          <w:iCs/>
          <w:kern w:val="0"/>
          <w:szCs w:val="24"/>
          <w:lang w:val="es-DO" w:eastAsia="es-ES"/>
          <w14:ligatures w14:val="none"/>
        </w:rPr>
      </w:pPr>
      <w:r w:rsidRPr="00F02A25">
        <w:rPr>
          <w:rFonts w:ascii="Arial" w:eastAsia="Times New Roman" w:hAnsi="Arial" w:cs="Arial"/>
          <w:i/>
          <w:iCs/>
          <w:kern w:val="0"/>
          <w:szCs w:val="24"/>
          <w:lang w:val="es-DO" w:eastAsia="es-ES"/>
          <w14:ligatures w14:val="none"/>
        </w:rPr>
        <w:t>Es importante resaltar, que estos porcentajes son equivalentes solo al primer trimestre del cumplimiento al 100%.</w:t>
      </w:r>
    </w:p>
    <w:p w14:paraId="7D43AE07" w14:textId="77777777" w:rsidR="0093213F" w:rsidRPr="00F257A0" w:rsidRDefault="0093213F" w:rsidP="00F3754D">
      <w:pPr>
        <w:jc w:val="center"/>
        <w:rPr>
          <w:rFonts w:ascii="Arial" w:eastAsia="MS Mincho" w:hAnsi="Arial" w:cs="Arial"/>
          <w:b/>
          <w:bCs/>
          <w:sz w:val="24"/>
          <w:szCs w:val="24"/>
          <w:lang w:val="es-DO"/>
        </w:rPr>
      </w:pPr>
    </w:p>
    <w:p w14:paraId="687A9F67" w14:textId="77777777" w:rsidR="0072350D" w:rsidRPr="0072350D" w:rsidRDefault="0072350D" w:rsidP="0072350D">
      <w:pPr>
        <w:ind w:right="57"/>
        <w:jc w:val="both"/>
        <w:rPr>
          <w:rFonts w:ascii="Arial" w:hAnsi="Arial" w:cs="Arial"/>
          <w:color w:val="002060"/>
          <w:sz w:val="25"/>
          <w:szCs w:val="25"/>
          <w:lang w:val="es-DO"/>
        </w:rPr>
      </w:pPr>
      <w:r w:rsidRPr="0072350D">
        <w:rPr>
          <w:rFonts w:ascii="Arial" w:hAnsi="Arial" w:cs="Arial"/>
          <w:color w:val="002060"/>
          <w:sz w:val="25"/>
          <w:szCs w:val="25"/>
          <w:lang w:val="es-DO"/>
        </w:rPr>
        <w:t xml:space="preserve">Ejes 1. Atención al Ciudadano y Seguridad del Documento de Viaje: Estos son los productos y áreas correspondientes. </w:t>
      </w:r>
    </w:p>
    <w:p w14:paraId="43421D31" w14:textId="77777777" w:rsidR="0072350D" w:rsidRPr="0072350D" w:rsidRDefault="0072350D" w:rsidP="0072350D">
      <w:pPr>
        <w:ind w:right="57"/>
        <w:jc w:val="both"/>
        <w:rPr>
          <w:rFonts w:ascii="Arial" w:hAnsi="Arial" w:cs="Arial"/>
          <w:color w:val="002060"/>
          <w:sz w:val="25"/>
          <w:szCs w:val="25"/>
          <w:lang w:val="es-DO"/>
        </w:rPr>
      </w:pPr>
    </w:p>
    <w:p w14:paraId="5A66B46B" w14:textId="77777777" w:rsidR="0072350D" w:rsidRPr="00537EA2" w:rsidRDefault="0072350D" w:rsidP="0072350D">
      <w:pPr>
        <w:ind w:right="57"/>
        <w:jc w:val="both"/>
        <w:rPr>
          <w:rFonts w:ascii="Arial" w:hAnsi="Arial" w:cs="Arial"/>
          <w:b/>
          <w:bCs/>
          <w:lang w:val="es-DO"/>
        </w:rPr>
      </w:pPr>
      <w:r w:rsidRPr="00537EA2">
        <w:rPr>
          <w:rFonts w:ascii="Arial" w:hAnsi="Arial" w:cs="Arial"/>
          <w:b/>
          <w:bCs/>
          <w:i/>
          <w:iCs/>
          <w:sz w:val="25"/>
          <w:szCs w:val="25"/>
          <w:u w:val="single"/>
          <w:lang w:val="es-DO"/>
        </w:rPr>
        <w:t>Área Responsable</w:t>
      </w:r>
      <w:r w:rsidRPr="00537EA2">
        <w:rPr>
          <w:rFonts w:ascii="Arial" w:hAnsi="Arial" w:cs="Arial"/>
          <w:b/>
          <w:bCs/>
          <w:sz w:val="25"/>
          <w:szCs w:val="25"/>
          <w:lang w:val="es-DO"/>
        </w:rPr>
        <w:t xml:space="preserve">: Emisión y renovación. </w:t>
      </w:r>
      <w:r w:rsidRPr="00537EA2">
        <w:rPr>
          <w:rFonts w:ascii="Arial" w:hAnsi="Arial" w:cs="Arial"/>
          <w:b/>
          <w:bCs/>
          <w:i/>
          <w:iCs/>
          <w:sz w:val="25"/>
          <w:szCs w:val="25"/>
          <w:u w:val="single"/>
          <w:lang w:val="es-DO"/>
        </w:rPr>
        <w:t>áreas Involucradas</w:t>
      </w:r>
      <w:r w:rsidRPr="00537EA2">
        <w:rPr>
          <w:rFonts w:ascii="Arial" w:hAnsi="Arial" w:cs="Arial"/>
          <w:b/>
          <w:bCs/>
          <w:sz w:val="25"/>
          <w:szCs w:val="25"/>
          <w:lang w:val="es-DO"/>
        </w:rPr>
        <w:t xml:space="preserve">: MAE, TIC, Servicio Online, Atención al Ciudadano, Supervisión y Control, Jurídico, Captura. </w:t>
      </w:r>
    </w:p>
    <w:p w14:paraId="312461FC" w14:textId="77777777" w:rsidR="0072350D" w:rsidRPr="00427B34" w:rsidRDefault="0072350D" w:rsidP="0072350D">
      <w:pPr>
        <w:ind w:right="57"/>
        <w:jc w:val="both"/>
        <w:rPr>
          <w:rFonts w:ascii="Arial" w:hAnsi="Arial" w:cs="Arial"/>
        </w:rPr>
      </w:pPr>
      <w:r w:rsidRPr="00427B34">
        <w:rPr>
          <w:rFonts w:ascii="Arial" w:hAnsi="Arial" w:cs="Arial"/>
          <w:noProof/>
          <w:lang w:val="es-ES" w:eastAsia="es-ES"/>
        </w:rPr>
        <w:drawing>
          <wp:inline distT="0" distB="0" distL="0" distR="0" wp14:anchorId="65DEB0E1" wp14:editId="2B34A685">
            <wp:extent cx="5743575" cy="2795270"/>
            <wp:effectExtent l="0" t="0" r="9525" b="5080"/>
            <wp:docPr id="47" name="Gráfico 4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8A93BC-CCA9-8254-83FD-04BF2D489E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BCFD6B7" w14:textId="77777777" w:rsidR="0072350D" w:rsidRPr="0072350D" w:rsidRDefault="0072350D" w:rsidP="0072350D">
      <w:pPr>
        <w:ind w:right="57"/>
        <w:jc w:val="both"/>
        <w:rPr>
          <w:rFonts w:ascii="Arial" w:hAnsi="Arial" w:cs="Arial"/>
          <w:b/>
          <w:sz w:val="24"/>
          <w:szCs w:val="24"/>
          <w:lang w:val="es-DO"/>
        </w:rPr>
      </w:pPr>
      <w:r w:rsidRPr="0072350D">
        <w:rPr>
          <w:rFonts w:ascii="Arial" w:hAnsi="Arial" w:cs="Arial"/>
          <w:sz w:val="24"/>
          <w:szCs w:val="24"/>
          <w:lang w:val="es-DO"/>
        </w:rPr>
        <w:t xml:space="preserve">Este producto se ha ejecutado con eficiencia de acuerdo con las metas establecidas en los cuatro indicadores, y se va evaluar constantemente próximos trimestres. </w:t>
      </w:r>
    </w:p>
    <w:p w14:paraId="4F6CFFF9" w14:textId="77777777" w:rsidR="0072350D" w:rsidRPr="0072350D" w:rsidRDefault="0072350D" w:rsidP="0072350D">
      <w:pPr>
        <w:ind w:right="57"/>
        <w:jc w:val="both"/>
        <w:rPr>
          <w:rFonts w:ascii="Arial" w:hAnsi="Arial" w:cs="Arial"/>
          <w:color w:val="002060"/>
          <w:sz w:val="25"/>
          <w:szCs w:val="25"/>
          <w:lang w:val="es-DO"/>
        </w:rPr>
      </w:pPr>
    </w:p>
    <w:p w14:paraId="23A4D6F7" w14:textId="77777777" w:rsidR="0072350D" w:rsidRPr="00427B34" w:rsidRDefault="0072350D" w:rsidP="0072350D">
      <w:pPr>
        <w:ind w:right="57"/>
        <w:jc w:val="both"/>
        <w:rPr>
          <w:rFonts w:ascii="Arial" w:hAnsi="Arial" w:cs="Arial"/>
        </w:rPr>
      </w:pPr>
      <w:r w:rsidRPr="00427B34">
        <w:rPr>
          <w:rFonts w:ascii="Arial" w:hAnsi="Arial" w:cs="Arial"/>
          <w:noProof/>
          <w:lang w:val="es-ES" w:eastAsia="es-ES"/>
        </w:rPr>
        <w:drawing>
          <wp:inline distT="0" distB="0" distL="0" distR="0" wp14:anchorId="1DE4FCAF" wp14:editId="74BE7A2C">
            <wp:extent cx="5715000" cy="1638300"/>
            <wp:effectExtent l="0" t="0" r="0" b="0"/>
            <wp:docPr id="48" name="Gráfico 4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484AD5-9422-B484-98C5-09638A526A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5D77D9A" w14:textId="77777777" w:rsidR="0072350D" w:rsidRPr="0072350D" w:rsidRDefault="0072350D" w:rsidP="0072350D">
      <w:pPr>
        <w:ind w:right="57"/>
        <w:jc w:val="both"/>
        <w:rPr>
          <w:rFonts w:ascii="Arial" w:hAnsi="Arial" w:cs="Arial"/>
          <w:b/>
          <w:sz w:val="24"/>
          <w:szCs w:val="24"/>
          <w:lang w:val="es-DO"/>
        </w:rPr>
      </w:pPr>
      <w:r w:rsidRPr="0072350D">
        <w:rPr>
          <w:rFonts w:ascii="Arial" w:hAnsi="Arial" w:cs="Arial"/>
          <w:sz w:val="24"/>
          <w:szCs w:val="24"/>
          <w:lang w:val="es-DO"/>
        </w:rPr>
        <w:t xml:space="preserve">Un avance más de esta gestión innovamos la entrega de las certificaciones, por lo que el ciudadano puede realizarla en línea. </w:t>
      </w:r>
    </w:p>
    <w:p w14:paraId="36FA3571" w14:textId="77777777" w:rsidR="0072350D" w:rsidRPr="0072350D" w:rsidRDefault="0072350D" w:rsidP="0072350D">
      <w:pPr>
        <w:ind w:right="57"/>
        <w:jc w:val="both"/>
        <w:rPr>
          <w:rFonts w:ascii="Arial" w:hAnsi="Arial" w:cs="Arial"/>
          <w:color w:val="002060"/>
          <w:sz w:val="25"/>
          <w:szCs w:val="25"/>
          <w:lang w:val="es-DO"/>
        </w:rPr>
      </w:pPr>
    </w:p>
    <w:p w14:paraId="37E1083E" w14:textId="77777777" w:rsidR="0072350D" w:rsidRPr="00427B34" w:rsidRDefault="0072350D" w:rsidP="0072350D">
      <w:pPr>
        <w:spacing w:line="240" w:lineRule="auto"/>
        <w:ind w:right="57"/>
        <w:jc w:val="both"/>
        <w:rPr>
          <w:rFonts w:ascii="Arial" w:hAnsi="Arial" w:cs="Arial"/>
        </w:rPr>
      </w:pPr>
      <w:r w:rsidRPr="00427B34">
        <w:rPr>
          <w:rFonts w:ascii="Arial" w:hAnsi="Arial" w:cs="Arial"/>
          <w:noProof/>
          <w:lang w:val="es-ES" w:eastAsia="es-ES"/>
        </w:rPr>
        <w:drawing>
          <wp:inline distT="0" distB="0" distL="0" distR="0" wp14:anchorId="4A61D774" wp14:editId="26936585">
            <wp:extent cx="5867400" cy="1728470"/>
            <wp:effectExtent l="0" t="0" r="0" b="5080"/>
            <wp:docPr id="49" name="Gráfico 4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29092D-7EDA-DEC2-93F4-A8E2AEF334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F060458" w14:textId="77777777" w:rsidR="0072350D" w:rsidRPr="00427B34" w:rsidRDefault="0072350D" w:rsidP="0072350D">
      <w:pPr>
        <w:ind w:right="57"/>
        <w:jc w:val="both"/>
        <w:rPr>
          <w:rFonts w:ascii="Arial" w:hAnsi="Arial" w:cs="Arial"/>
          <w:color w:val="002060"/>
          <w:sz w:val="25"/>
          <w:szCs w:val="25"/>
        </w:rPr>
      </w:pPr>
    </w:p>
    <w:p w14:paraId="34E18B4C" w14:textId="77777777" w:rsidR="0072350D" w:rsidRPr="00537EA2" w:rsidRDefault="0072350D" w:rsidP="0072350D">
      <w:pPr>
        <w:ind w:right="57"/>
        <w:jc w:val="both"/>
        <w:rPr>
          <w:rFonts w:ascii="Arial" w:hAnsi="Arial" w:cs="Arial"/>
          <w:b/>
          <w:bCs/>
          <w:lang w:val="es-DO"/>
        </w:rPr>
      </w:pPr>
      <w:bookmarkStart w:id="6" w:name="_Hlk130892557"/>
      <w:r w:rsidRPr="00537EA2">
        <w:rPr>
          <w:rFonts w:ascii="Arial" w:hAnsi="Arial" w:cs="Arial"/>
          <w:b/>
          <w:bCs/>
          <w:i/>
          <w:iCs/>
          <w:sz w:val="25"/>
          <w:szCs w:val="25"/>
          <w:u w:val="single"/>
          <w:lang w:val="es-DO"/>
        </w:rPr>
        <w:t>Área Responsable</w:t>
      </w:r>
      <w:r w:rsidRPr="00537EA2">
        <w:rPr>
          <w:rFonts w:ascii="Arial" w:hAnsi="Arial" w:cs="Arial"/>
          <w:b/>
          <w:bCs/>
          <w:sz w:val="25"/>
          <w:szCs w:val="25"/>
          <w:lang w:val="es-DO"/>
        </w:rPr>
        <w:t xml:space="preserve">: Relaciones Consulares. </w:t>
      </w:r>
      <w:r w:rsidRPr="00537EA2">
        <w:rPr>
          <w:rFonts w:ascii="Arial" w:hAnsi="Arial" w:cs="Arial"/>
          <w:b/>
          <w:bCs/>
          <w:i/>
          <w:iCs/>
          <w:sz w:val="25"/>
          <w:szCs w:val="25"/>
          <w:u w:val="single"/>
          <w:lang w:val="es-DO"/>
        </w:rPr>
        <w:t>áreas involucradas</w:t>
      </w:r>
      <w:r w:rsidRPr="00537EA2">
        <w:rPr>
          <w:rFonts w:ascii="Arial" w:hAnsi="Arial" w:cs="Arial"/>
          <w:b/>
          <w:bCs/>
          <w:sz w:val="25"/>
          <w:szCs w:val="25"/>
          <w:lang w:val="es-DO"/>
        </w:rPr>
        <w:t>: MIREX, MAE Y Emisión y Renovación.</w:t>
      </w:r>
    </w:p>
    <w:bookmarkEnd w:id="6"/>
    <w:p w14:paraId="4BA9A898" w14:textId="77777777" w:rsidR="0072350D" w:rsidRPr="00427B34" w:rsidRDefault="0072350D" w:rsidP="0072350D">
      <w:pPr>
        <w:rPr>
          <w:rFonts w:ascii="Arial" w:hAnsi="Arial" w:cs="Arial"/>
        </w:rPr>
      </w:pPr>
      <w:r w:rsidRPr="00427B34">
        <w:rPr>
          <w:rFonts w:ascii="Arial" w:hAnsi="Arial" w:cs="Arial"/>
          <w:noProof/>
          <w:lang w:val="es-ES" w:eastAsia="es-ES"/>
        </w:rPr>
        <w:drawing>
          <wp:inline distT="0" distB="0" distL="0" distR="0" wp14:anchorId="7FAA53C3" wp14:editId="445C65BD">
            <wp:extent cx="5619750" cy="1947545"/>
            <wp:effectExtent l="0" t="0" r="0" b="14605"/>
            <wp:docPr id="50" name="Gráfico 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B1F4A1-4920-40EA-83C6-1272FEBF81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6B59BB8" w14:textId="3F46216D" w:rsidR="0072350D" w:rsidRPr="0072350D" w:rsidRDefault="0072350D" w:rsidP="0072350D">
      <w:pPr>
        <w:spacing w:line="240" w:lineRule="auto"/>
        <w:jc w:val="both"/>
        <w:rPr>
          <w:rFonts w:ascii="Arial" w:hAnsi="Arial" w:cs="Arial"/>
          <w:b/>
          <w:color w:val="000000"/>
          <w:sz w:val="24"/>
          <w:szCs w:val="24"/>
          <w:lang w:val="es-DO" w:eastAsia="es-ES"/>
        </w:rPr>
      </w:pPr>
      <w:r w:rsidRPr="0072350D">
        <w:rPr>
          <w:rFonts w:ascii="Arial" w:hAnsi="Arial" w:cs="Arial"/>
          <w:color w:val="000000"/>
          <w:sz w:val="24"/>
          <w:szCs w:val="24"/>
          <w:lang w:val="es-DO" w:eastAsia="es-ES"/>
        </w:rPr>
        <w:t xml:space="preserve">El departamento de relaciones consulares desde sus inicios empezó con una meta programada de conectar 1 consulado cada trimestre cumpliendo con el </w:t>
      </w:r>
      <w:r w:rsidR="00537EA2" w:rsidRPr="0072350D">
        <w:rPr>
          <w:rFonts w:ascii="Arial" w:hAnsi="Arial" w:cs="Arial"/>
          <w:color w:val="000000"/>
          <w:sz w:val="24"/>
          <w:szCs w:val="24"/>
          <w:lang w:val="es-DO" w:eastAsia="es-ES"/>
        </w:rPr>
        <w:t>compromiso establecido</w:t>
      </w:r>
      <w:r w:rsidRPr="0072350D">
        <w:rPr>
          <w:rFonts w:ascii="Arial" w:hAnsi="Arial" w:cs="Arial"/>
          <w:color w:val="000000"/>
          <w:sz w:val="24"/>
          <w:szCs w:val="24"/>
          <w:lang w:val="es-DO" w:eastAsia="es-ES"/>
        </w:rPr>
        <w:t xml:space="preserve"> en el programa de política exterior de la actual gestión.  </w:t>
      </w:r>
    </w:p>
    <w:p w14:paraId="4023CD24" w14:textId="77777777" w:rsidR="0072350D" w:rsidRPr="0072350D" w:rsidRDefault="0072350D" w:rsidP="0072350D">
      <w:pPr>
        <w:spacing w:line="240" w:lineRule="auto"/>
        <w:jc w:val="both"/>
        <w:rPr>
          <w:rFonts w:ascii="Arial" w:hAnsi="Arial" w:cs="Arial"/>
          <w:b/>
          <w:color w:val="000000"/>
          <w:sz w:val="24"/>
          <w:szCs w:val="24"/>
          <w:lang w:val="es-DO" w:eastAsia="es-ES"/>
        </w:rPr>
      </w:pPr>
    </w:p>
    <w:p w14:paraId="3881BC1D" w14:textId="77777777" w:rsidR="0072350D" w:rsidRPr="0072350D" w:rsidRDefault="0072350D" w:rsidP="0072350D">
      <w:pPr>
        <w:spacing w:after="200"/>
        <w:ind w:right="-427"/>
        <w:rPr>
          <w:rFonts w:ascii="Arial" w:hAnsi="Arial" w:cs="Arial"/>
          <w:color w:val="002060"/>
          <w:sz w:val="25"/>
          <w:szCs w:val="25"/>
          <w:lang w:val="es-DO"/>
        </w:rPr>
      </w:pPr>
      <w:r w:rsidRPr="0072350D">
        <w:rPr>
          <w:rFonts w:ascii="Arial" w:hAnsi="Arial" w:cs="Arial"/>
          <w:color w:val="002060"/>
          <w:sz w:val="25"/>
          <w:szCs w:val="25"/>
          <w:lang w:val="es-DO"/>
        </w:rPr>
        <w:t>Eje 2. Fortalecimiento Institucional, estos son los productos y ares correspondientes.</w:t>
      </w:r>
    </w:p>
    <w:p w14:paraId="641A7CCC" w14:textId="79233287" w:rsidR="0072350D" w:rsidRPr="00537EA2" w:rsidRDefault="0072350D" w:rsidP="0072350D">
      <w:pPr>
        <w:ind w:right="57"/>
        <w:jc w:val="both"/>
        <w:rPr>
          <w:rFonts w:ascii="Arial" w:hAnsi="Arial" w:cs="Arial"/>
          <w:b/>
          <w:bCs/>
          <w:i/>
          <w:iCs/>
          <w:sz w:val="25"/>
          <w:szCs w:val="25"/>
          <w:u w:val="single"/>
          <w:lang w:val="es-DO"/>
        </w:rPr>
      </w:pPr>
      <w:r w:rsidRPr="00537EA2">
        <w:rPr>
          <w:rFonts w:ascii="Arial" w:hAnsi="Arial" w:cs="Arial"/>
          <w:b/>
          <w:bCs/>
          <w:i/>
          <w:iCs/>
          <w:sz w:val="25"/>
          <w:szCs w:val="25"/>
          <w:u w:val="single"/>
          <w:lang w:val="es-DO"/>
        </w:rPr>
        <w:t xml:space="preserve">Área Responsable: </w:t>
      </w:r>
      <w:proofErr w:type="spellStart"/>
      <w:r w:rsidRPr="00537EA2">
        <w:rPr>
          <w:rFonts w:ascii="Arial" w:hAnsi="Arial" w:cs="Arial"/>
          <w:b/>
          <w:bCs/>
          <w:i/>
          <w:iCs/>
          <w:sz w:val="25"/>
          <w:szCs w:val="25"/>
          <w:u w:val="single"/>
          <w:lang w:val="es-DO"/>
        </w:rPr>
        <w:t>Juridico</w:t>
      </w:r>
      <w:proofErr w:type="spellEnd"/>
      <w:r w:rsidRPr="00537EA2">
        <w:rPr>
          <w:rFonts w:ascii="Arial" w:hAnsi="Arial" w:cs="Arial"/>
          <w:b/>
          <w:bCs/>
          <w:i/>
          <w:iCs/>
          <w:sz w:val="25"/>
          <w:szCs w:val="25"/>
          <w:u w:val="single"/>
          <w:lang w:val="es-DO"/>
        </w:rPr>
        <w:t xml:space="preserve">. </w:t>
      </w:r>
      <w:r w:rsidR="00537EA2">
        <w:rPr>
          <w:rFonts w:ascii="Arial" w:hAnsi="Arial" w:cs="Arial"/>
          <w:b/>
          <w:bCs/>
          <w:i/>
          <w:iCs/>
          <w:sz w:val="25"/>
          <w:szCs w:val="25"/>
          <w:u w:val="single"/>
          <w:lang w:val="es-DO"/>
        </w:rPr>
        <w:t>Á</w:t>
      </w:r>
      <w:r w:rsidR="00537EA2" w:rsidRPr="00537EA2">
        <w:rPr>
          <w:rFonts w:ascii="Arial" w:hAnsi="Arial" w:cs="Arial"/>
          <w:b/>
          <w:bCs/>
          <w:i/>
          <w:iCs/>
          <w:sz w:val="25"/>
          <w:szCs w:val="25"/>
          <w:u w:val="single"/>
          <w:lang w:val="es-DO"/>
        </w:rPr>
        <w:t>reas</w:t>
      </w:r>
      <w:r w:rsidRPr="00537EA2">
        <w:rPr>
          <w:rFonts w:ascii="Arial" w:hAnsi="Arial" w:cs="Arial"/>
          <w:b/>
          <w:bCs/>
          <w:i/>
          <w:iCs/>
          <w:sz w:val="25"/>
          <w:szCs w:val="25"/>
          <w:u w:val="single"/>
          <w:lang w:val="es-DO"/>
        </w:rPr>
        <w:t xml:space="preserve"> Involucrada: MAE.</w:t>
      </w:r>
    </w:p>
    <w:p w14:paraId="67329D43" w14:textId="77777777" w:rsidR="0072350D" w:rsidRPr="0072350D" w:rsidRDefault="0072350D" w:rsidP="0072350D">
      <w:pPr>
        <w:ind w:right="57"/>
        <w:jc w:val="both"/>
        <w:rPr>
          <w:rFonts w:ascii="Arial" w:hAnsi="Arial" w:cs="Arial"/>
          <w:i/>
          <w:iCs/>
          <w:sz w:val="25"/>
          <w:szCs w:val="25"/>
          <w:u w:val="single"/>
          <w:lang w:val="es-DO"/>
        </w:rPr>
      </w:pPr>
    </w:p>
    <w:p w14:paraId="1BC7F68C" w14:textId="77777777" w:rsidR="0072350D" w:rsidRPr="00427B34" w:rsidRDefault="0072350D" w:rsidP="0072350D">
      <w:pPr>
        <w:spacing w:line="240" w:lineRule="auto"/>
        <w:rPr>
          <w:rFonts w:ascii="Arial" w:hAnsi="Arial" w:cs="Arial"/>
        </w:rPr>
      </w:pPr>
      <w:r w:rsidRPr="00427B34">
        <w:rPr>
          <w:rFonts w:ascii="Arial" w:hAnsi="Arial" w:cs="Arial"/>
          <w:noProof/>
          <w:lang w:val="es-ES" w:eastAsia="es-ES"/>
        </w:rPr>
        <w:drawing>
          <wp:inline distT="0" distB="0" distL="0" distR="0" wp14:anchorId="27B7CDEA" wp14:editId="51636412">
            <wp:extent cx="5286375" cy="1809750"/>
            <wp:effectExtent l="0" t="0" r="9525" b="0"/>
            <wp:docPr id="51" name="Gráfico 5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285ACCE-7FE4-4E5C-94E3-F1D5A861E9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4A1F37" w14:textId="77777777" w:rsidR="0072350D" w:rsidRPr="0072350D" w:rsidRDefault="0072350D" w:rsidP="0072350D">
      <w:pPr>
        <w:shd w:val="clear" w:color="auto" w:fill="FFFFFF"/>
        <w:spacing w:line="240" w:lineRule="auto"/>
        <w:jc w:val="both"/>
        <w:rPr>
          <w:rFonts w:ascii="Arial" w:hAnsi="Arial" w:cs="Arial"/>
          <w:b/>
          <w:sz w:val="24"/>
          <w:szCs w:val="24"/>
          <w:lang w:val="es-DO"/>
        </w:rPr>
      </w:pPr>
      <w:r w:rsidRPr="0072350D">
        <w:rPr>
          <w:rFonts w:ascii="Arial" w:hAnsi="Arial" w:cs="Arial"/>
          <w:sz w:val="24"/>
          <w:szCs w:val="24"/>
          <w:lang w:val="es-DO"/>
        </w:rPr>
        <w:t xml:space="preserve">Este producto tiene una ejecución para los cuatro trimestres del año, estos son documentos legales y resoluciones documentados en el App POA, que de acuerdo con la naturaleza del documento, contienen especificaciones técnicas y otros criterios precisos para su uso consecuente como reglas, directrices o definiciones, con el objetivo de asegurar que los materiales, productos, procesos y servicios que se llevan en la institución sean apropiados y se rigen por la norma establecida. Este producto no posee Costo. </w:t>
      </w:r>
    </w:p>
    <w:p w14:paraId="739C7052" w14:textId="77777777" w:rsidR="0072350D" w:rsidRPr="0072350D" w:rsidRDefault="0072350D" w:rsidP="0072350D">
      <w:pPr>
        <w:ind w:right="57"/>
        <w:jc w:val="both"/>
        <w:rPr>
          <w:rFonts w:ascii="Arial" w:hAnsi="Arial" w:cs="Arial"/>
          <w:lang w:val="es-DO"/>
        </w:rPr>
      </w:pPr>
    </w:p>
    <w:p w14:paraId="538DF6D8" w14:textId="77777777" w:rsidR="0072350D" w:rsidRPr="00537EA2" w:rsidRDefault="0072350D" w:rsidP="0072350D">
      <w:pPr>
        <w:ind w:right="57"/>
        <w:jc w:val="both"/>
        <w:rPr>
          <w:rFonts w:ascii="Arial" w:hAnsi="Arial" w:cs="Arial"/>
          <w:b/>
          <w:bCs/>
          <w:i/>
          <w:iCs/>
          <w:sz w:val="25"/>
          <w:szCs w:val="25"/>
          <w:u w:val="single"/>
          <w:lang w:val="es-DO"/>
        </w:rPr>
      </w:pPr>
      <w:r w:rsidRPr="00537EA2">
        <w:rPr>
          <w:rFonts w:ascii="Arial" w:hAnsi="Arial" w:cs="Arial"/>
          <w:b/>
          <w:bCs/>
          <w:i/>
          <w:iCs/>
          <w:sz w:val="25"/>
          <w:szCs w:val="25"/>
          <w:u w:val="single"/>
          <w:lang w:val="es-DO"/>
        </w:rPr>
        <w:t>Área Responsable: Planificación. áreas Involucradas: MAE, Formulación y Monitoreo y Calidad.</w:t>
      </w:r>
    </w:p>
    <w:p w14:paraId="08439C75" w14:textId="77777777" w:rsidR="0072350D" w:rsidRPr="0072350D" w:rsidRDefault="0072350D" w:rsidP="0072350D">
      <w:pPr>
        <w:ind w:right="57"/>
        <w:jc w:val="both"/>
        <w:rPr>
          <w:rFonts w:ascii="Arial" w:hAnsi="Arial" w:cs="Arial"/>
          <w:i/>
          <w:iCs/>
          <w:sz w:val="25"/>
          <w:szCs w:val="25"/>
          <w:u w:val="single"/>
          <w:lang w:val="es-DO"/>
        </w:rPr>
      </w:pPr>
    </w:p>
    <w:p w14:paraId="24D5DBC5" w14:textId="77777777" w:rsidR="0072350D" w:rsidRPr="0072350D" w:rsidRDefault="0072350D" w:rsidP="0072350D">
      <w:pPr>
        <w:rPr>
          <w:rFonts w:ascii="Arial" w:hAnsi="Arial" w:cs="Arial"/>
          <w:lang w:val="es-DO"/>
        </w:rPr>
      </w:pPr>
      <w:r w:rsidRPr="00427B34">
        <w:rPr>
          <w:rFonts w:ascii="Arial" w:hAnsi="Arial" w:cs="Arial"/>
          <w:noProof/>
          <w:lang w:val="es-ES" w:eastAsia="es-ES"/>
        </w:rPr>
        <w:drawing>
          <wp:anchor distT="0" distB="0" distL="114300" distR="114300" simplePos="0" relativeHeight="251664384" behindDoc="1" locked="0" layoutInCell="1" allowOverlap="1" wp14:anchorId="6D02ED1D" wp14:editId="244F64ED">
            <wp:simplePos x="0" y="0"/>
            <wp:positionH relativeFrom="margin">
              <wp:align>left</wp:align>
            </wp:positionH>
            <wp:positionV relativeFrom="paragraph">
              <wp:posOffset>0</wp:posOffset>
            </wp:positionV>
            <wp:extent cx="3657600" cy="1757045"/>
            <wp:effectExtent l="0" t="0" r="0" b="14605"/>
            <wp:wrapTight wrapText="bothSides">
              <wp:wrapPolygon edited="0">
                <wp:start x="0" y="0"/>
                <wp:lineTo x="0" y="21545"/>
                <wp:lineTo x="21488" y="21545"/>
                <wp:lineTo x="21488" y="0"/>
                <wp:lineTo x="0" y="0"/>
              </wp:wrapPolygon>
            </wp:wrapTight>
            <wp:docPr id="52" name="Gráfico 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C153309-0CFB-490A-BDF9-739FE455F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anchor>
        </w:drawing>
      </w:r>
    </w:p>
    <w:p w14:paraId="3B5CCEF0" w14:textId="77777777" w:rsidR="0072350D" w:rsidRPr="0072350D" w:rsidRDefault="0072350D" w:rsidP="0072350D">
      <w:pPr>
        <w:ind w:left="57" w:right="57"/>
        <w:jc w:val="both"/>
        <w:rPr>
          <w:rFonts w:ascii="Arial" w:hAnsi="Arial" w:cs="Arial"/>
          <w:b/>
          <w:sz w:val="24"/>
          <w:szCs w:val="24"/>
          <w:lang w:val="es-DO"/>
        </w:rPr>
      </w:pPr>
      <w:r w:rsidRPr="0072350D">
        <w:rPr>
          <w:rFonts w:ascii="Arial" w:hAnsi="Arial" w:cs="Arial"/>
          <w:sz w:val="24"/>
          <w:szCs w:val="24"/>
          <w:lang w:val="es-DO"/>
        </w:rPr>
        <w:t xml:space="preserve">Los cumplimientos de la evaluación de los indicadores dentro de la institución, la Dirección de Planificación logró monitorear y darle seguimiento a cada uno de los indicadores. </w:t>
      </w:r>
    </w:p>
    <w:p w14:paraId="727B93C4" w14:textId="425EC188" w:rsidR="0072350D" w:rsidRPr="0072350D" w:rsidRDefault="0072350D" w:rsidP="0072350D">
      <w:pPr>
        <w:spacing w:line="240" w:lineRule="auto"/>
        <w:jc w:val="center"/>
        <w:rPr>
          <w:rFonts w:ascii="Arial" w:hAnsi="Arial" w:cs="Arial"/>
          <w:lang w:val="es-DO"/>
        </w:rPr>
      </w:pPr>
    </w:p>
    <w:p w14:paraId="1DBE94AE" w14:textId="77777777" w:rsidR="0072350D" w:rsidRPr="0072350D" w:rsidRDefault="0072350D" w:rsidP="0072350D">
      <w:pPr>
        <w:spacing w:line="240" w:lineRule="auto"/>
        <w:ind w:left="57" w:right="57"/>
        <w:jc w:val="both"/>
        <w:rPr>
          <w:rFonts w:ascii="Arial" w:hAnsi="Arial" w:cs="Arial"/>
          <w:b/>
          <w:sz w:val="24"/>
          <w:szCs w:val="24"/>
          <w:lang w:val="es-DO"/>
        </w:rPr>
      </w:pPr>
      <w:r w:rsidRPr="00427B34">
        <w:rPr>
          <w:rFonts w:ascii="Arial" w:hAnsi="Arial" w:cs="Arial"/>
          <w:noProof/>
          <w:lang w:val="es-ES" w:eastAsia="es-ES"/>
        </w:rPr>
        <w:drawing>
          <wp:anchor distT="0" distB="0" distL="114300" distR="114300" simplePos="0" relativeHeight="251662336" behindDoc="1" locked="0" layoutInCell="1" allowOverlap="1" wp14:anchorId="0363899F" wp14:editId="1CA358E7">
            <wp:simplePos x="0" y="0"/>
            <wp:positionH relativeFrom="margin">
              <wp:align>left</wp:align>
            </wp:positionH>
            <wp:positionV relativeFrom="paragraph">
              <wp:posOffset>187960</wp:posOffset>
            </wp:positionV>
            <wp:extent cx="3733800" cy="1795145"/>
            <wp:effectExtent l="0" t="0" r="0" b="14605"/>
            <wp:wrapTight wrapText="bothSides">
              <wp:wrapPolygon edited="0">
                <wp:start x="0" y="0"/>
                <wp:lineTo x="0" y="21547"/>
                <wp:lineTo x="21490" y="21547"/>
                <wp:lineTo x="21490" y="0"/>
                <wp:lineTo x="0" y="0"/>
              </wp:wrapPolygon>
            </wp:wrapTight>
            <wp:docPr id="53" name="Gráfico 5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CA803A-FB88-EEB5-CE38-A8F8A7255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p>
    <w:p w14:paraId="335A9FF8" w14:textId="77777777" w:rsidR="0072350D" w:rsidRPr="0072350D" w:rsidRDefault="0072350D" w:rsidP="0072350D">
      <w:pPr>
        <w:spacing w:line="240" w:lineRule="auto"/>
        <w:rPr>
          <w:rFonts w:ascii="Arial" w:hAnsi="Arial" w:cs="Arial"/>
          <w:lang w:val="es-DO"/>
        </w:rPr>
      </w:pPr>
    </w:p>
    <w:p w14:paraId="36B7AEE2" w14:textId="77777777" w:rsidR="0072350D" w:rsidRPr="0072350D" w:rsidRDefault="0072350D" w:rsidP="0072350D">
      <w:pPr>
        <w:spacing w:line="240" w:lineRule="auto"/>
        <w:jc w:val="both"/>
        <w:rPr>
          <w:rFonts w:ascii="Arial" w:hAnsi="Arial" w:cs="Arial"/>
          <w:b/>
          <w:sz w:val="24"/>
          <w:szCs w:val="24"/>
          <w:lang w:val="es-DO"/>
        </w:rPr>
      </w:pPr>
      <w:r w:rsidRPr="0072350D">
        <w:rPr>
          <w:rFonts w:ascii="Arial" w:hAnsi="Arial" w:cs="Arial"/>
          <w:sz w:val="24"/>
          <w:szCs w:val="24"/>
          <w:lang w:val="es-DO"/>
        </w:rPr>
        <w:t>Este producto es monitoreado por MAP, y en este primer trimestre tenemos todas las actividades avanzadas, para comenzar a desarrollar las encuestas para los ciudadanos. No contine costo.</w:t>
      </w:r>
    </w:p>
    <w:p w14:paraId="3FBCDA03" w14:textId="77777777" w:rsidR="0072350D" w:rsidRDefault="0072350D" w:rsidP="0072350D">
      <w:pPr>
        <w:ind w:right="57"/>
        <w:jc w:val="both"/>
        <w:rPr>
          <w:rFonts w:ascii="Arial" w:hAnsi="Arial" w:cs="Arial"/>
          <w:i/>
          <w:iCs/>
          <w:color w:val="002060"/>
          <w:sz w:val="25"/>
          <w:szCs w:val="25"/>
          <w:u w:val="single"/>
          <w:lang w:val="es-DO"/>
        </w:rPr>
      </w:pPr>
    </w:p>
    <w:p w14:paraId="588A1F69" w14:textId="77777777" w:rsidR="00537EA2" w:rsidRDefault="00537EA2" w:rsidP="0072350D">
      <w:pPr>
        <w:ind w:right="57"/>
        <w:jc w:val="both"/>
        <w:rPr>
          <w:rFonts w:ascii="Arial" w:hAnsi="Arial" w:cs="Arial"/>
          <w:i/>
          <w:iCs/>
          <w:color w:val="002060"/>
          <w:sz w:val="25"/>
          <w:szCs w:val="25"/>
          <w:u w:val="single"/>
          <w:lang w:val="es-DO"/>
        </w:rPr>
      </w:pPr>
    </w:p>
    <w:p w14:paraId="5083D32B" w14:textId="77777777" w:rsidR="00537EA2" w:rsidRDefault="00537EA2" w:rsidP="0072350D">
      <w:pPr>
        <w:ind w:right="57"/>
        <w:jc w:val="both"/>
        <w:rPr>
          <w:rFonts w:ascii="Arial" w:hAnsi="Arial" w:cs="Arial"/>
          <w:i/>
          <w:iCs/>
          <w:color w:val="002060"/>
          <w:sz w:val="25"/>
          <w:szCs w:val="25"/>
          <w:u w:val="single"/>
          <w:lang w:val="es-DO"/>
        </w:rPr>
      </w:pPr>
    </w:p>
    <w:p w14:paraId="4522EF32" w14:textId="77777777" w:rsidR="00537EA2" w:rsidRDefault="00537EA2" w:rsidP="0072350D">
      <w:pPr>
        <w:ind w:right="57"/>
        <w:jc w:val="both"/>
        <w:rPr>
          <w:rFonts w:ascii="Arial" w:hAnsi="Arial" w:cs="Arial"/>
          <w:i/>
          <w:iCs/>
          <w:color w:val="002060"/>
          <w:sz w:val="25"/>
          <w:szCs w:val="25"/>
          <w:u w:val="single"/>
          <w:lang w:val="es-DO"/>
        </w:rPr>
      </w:pPr>
    </w:p>
    <w:p w14:paraId="5992A058" w14:textId="77777777" w:rsidR="00537EA2" w:rsidRDefault="00537EA2" w:rsidP="0072350D">
      <w:pPr>
        <w:ind w:right="57"/>
        <w:jc w:val="both"/>
        <w:rPr>
          <w:rFonts w:ascii="Arial" w:hAnsi="Arial" w:cs="Arial"/>
          <w:i/>
          <w:iCs/>
          <w:color w:val="002060"/>
          <w:sz w:val="25"/>
          <w:szCs w:val="25"/>
          <w:u w:val="single"/>
          <w:lang w:val="es-DO"/>
        </w:rPr>
      </w:pPr>
    </w:p>
    <w:p w14:paraId="495E4C05" w14:textId="77777777" w:rsidR="00537EA2" w:rsidRDefault="00537EA2" w:rsidP="0072350D">
      <w:pPr>
        <w:ind w:right="57"/>
        <w:jc w:val="both"/>
        <w:rPr>
          <w:rFonts w:ascii="Arial" w:hAnsi="Arial" w:cs="Arial"/>
          <w:i/>
          <w:iCs/>
          <w:color w:val="002060"/>
          <w:sz w:val="25"/>
          <w:szCs w:val="25"/>
          <w:u w:val="single"/>
          <w:lang w:val="es-DO"/>
        </w:rPr>
      </w:pPr>
    </w:p>
    <w:p w14:paraId="6256AFAA" w14:textId="77777777" w:rsidR="00537EA2" w:rsidRDefault="00537EA2" w:rsidP="0072350D">
      <w:pPr>
        <w:ind w:right="57"/>
        <w:jc w:val="both"/>
        <w:rPr>
          <w:rFonts w:ascii="Arial" w:hAnsi="Arial" w:cs="Arial"/>
          <w:i/>
          <w:iCs/>
          <w:color w:val="002060"/>
          <w:sz w:val="25"/>
          <w:szCs w:val="25"/>
          <w:u w:val="single"/>
          <w:lang w:val="es-DO"/>
        </w:rPr>
      </w:pPr>
    </w:p>
    <w:p w14:paraId="727B6106" w14:textId="77777777" w:rsidR="00537EA2" w:rsidRDefault="00537EA2" w:rsidP="0072350D">
      <w:pPr>
        <w:ind w:right="57"/>
        <w:jc w:val="both"/>
        <w:rPr>
          <w:rFonts w:ascii="Arial" w:hAnsi="Arial" w:cs="Arial"/>
          <w:i/>
          <w:iCs/>
          <w:color w:val="002060"/>
          <w:sz w:val="25"/>
          <w:szCs w:val="25"/>
          <w:u w:val="single"/>
          <w:lang w:val="es-DO"/>
        </w:rPr>
      </w:pPr>
    </w:p>
    <w:p w14:paraId="53786A02" w14:textId="77777777" w:rsidR="00537EA2" w:rsidRPr="0072350D" w:rsidRDefault="00537EA2" w:rsidP="0072350D">
      <w:pPr>
        <w:ind w:right="57"/>
        <w:jc w:val="both"/>
        <w:rPr>
          <w:rFonts w:ascii="Arial" w:hAnsi="Arial" w:cs="Arial"/>
          <w:i/>
          <w:iCs/>
          <w:color w:val="002060"/>
          <w:sz w:val="25"/>
          <w:szCs w:val="25"/>
          <w:u w:val="single"/>
          <w:lang w:val="es-DO"/>
        </w:rPr>
      </w:pPr>
    </w:p>
    <w:p w14:paraId="4B046A9F" w14:textId="77777777" w:rsidR="0072350D" w:rsidRPr="00EE6629" w:rsidRDefault="0072350D" w:rsidP="0072350D">
      <w:pPr>
        <w:ind w:right="57"/>
        <w:jc w:val="both"/>
        <w:rPr>
          <w:rFonts w:ascii="Arial" w:hAnsi="Arial" w:cs="Arial"/>
          <w:b/>
          <w:bCs/>
          <w:i/>
          <w:iCs/>
          <w:sz w:val="25"/>
          <w:szCs w:val="25"/>
          <w:u w:val="single"/>
          <w:lang w:val="es-DO"/>
        </w:rPr>
      </w:pPr>
      <w:r w:rsidRPr="00EE6629">
        <w:rPr>
          <w:rFonts w:ascii="Arial" w:hAnsi="Arial" w:cs="Arial"/>
          <w:b/>
          <w:bCs/>
          <w:i/>
          <w:iCs/>
          <w:sz w:val="25"/>
          <w:szCs w:val="25"/>
          <w:u w:val="single"/>
          <w:lang w:val="es-DO"/>
        </w:rPr>
        <w:t>Área Responsable: Recursos Humanos. áreas Involucradas: Registro, Control y Nomina, Capacitación. Organización del trabajo, reclutamiento y selección, relaciones laborales.</w:t>
      </w:r>
    </w:p>
    <w:p w14:paraId="037B452F" w14:textId="77777777" w:rsidR="0072350D" w:rsidRPr="0072350D" w:rsidRDefault="0072350D" w:rsidP="0072350D">
      <w:pPr>
        <w:ind w:right="57"/>
        <w:jc w:val="both"/>
        <w:rPr>
          <w:rFonts w:ascii="Arial" w:hAnsi="Arial" w:cs="Arial"/>
          <w:i/>
          <w:iCs/>
          <w:sz w:val="25"/>
          <w:szCs w:val="25"/>
          <w:u w:val="single"/>
          <w:lang w:val="es-DO"/>
        </w:rPr>
      </w:pPr>
    </w:p>
    <w:p w14:paraId="2B19D35F" w14:textId="77777777" w:rsidR="0072350D" w:rsidRPr="0072350D" w:rsidRDefault="0072350D" w:rsidP="0072350D">
      <w:pPr>
        <w:spacing w:line="240" w:lineRule="auto"/>
        <w:ind w:right="-852"/>
        <w:jc w:val="both"/>
        <w:rPr>
          <w:rFonts w:ascii="Arial" w:hAnsi="Arial" w:cs="Arial"/>
          <w:b/>
          <w:sz w:val="24"/>
          <w:szCs w:val="24"/>
          <w:lang w:val="es-DO"/>
        </w:rPr>
      </w:pPr>
      <w:r w:rsidRPr="00427B34">
        <w:rPr>
          <w:rFonts w:ascii="Arial" w:hAnsi="Arial" w:cs="Arial"/>
          <w:noProof/>
          <w:lang w:val="es-ES" w:eastAsia="es-ES"/>
        </w:rPr>
        <w:drawing>
          <wp:anchor distT="0" distB="0" distL="114300" distR="114300" simplePos="0" relativeHeight="251661312" behindDoc="1" locked="0" layoutInCell="1" allowOverlap="1" wp14:anchorId="41965BFA" wp14:editId="4053594A">
            <wp:simplePos x="0" y="0"/>
            <wp:positionH relativeFrom="margin">
              <wp:posOffset>-60960</wp:posOffset>
            </wp:positionH>
            <wp:positionV relativeFrom="paragraph">
              <wp:posOffset>109855</wp:posOffset>
            </wp:positionV>
            <wp:extent cx="4295775" cy="1771015"/>
            <wp:effectExtent l="0" t="0" r="9525" b="635"/>
            <wp:wrapTight wrapText="bothSides">
              <wp:wrapPolygon edited="0">
                <wp:start x="0" y="0"/>
                <wp:lineTo x="0" y="21375"/>
                <wp:lineTo x="21552" y="21375"/>
                <wp:lineTo x="21552" y="0"/>
                <wp:lineTo x="0" y="0"/>
              </wp:wrapPolygon>
            </wp:wrapTight>
            <wp:docPr id="54" name="Gráfico 5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0B6727-357F-4276-9DC0-4C4A1EC635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anchor>
        </w:drawing>
      </w:r>
      <w:r w:rsidRPr="0072350D">
        <w:rPr>
          <w:rFonts w:ascii="Arial" w:eastAsia="Times New Roman" w:hAnsi="Arial" w:cs="Arial"/>
          <w:color w:val="555555"/>
          <w:sz w:val="20"/>
          <w:szCs w:val="20"/>
          <w:lang w:val="es-DO" w:eastAsia="es-ES"/>
        </w:rPr>
        <w:br/>
      </w:r>
      <w:r w:rsidRPr="0072350D">
        <w:rPr>
          <w:rFonts w:ascii="Arial" w:hAnsi="Arial" w:cs="Arial"/>
          <w:sz w:val="24"/>
          <w:szCs w:val="24"/>
          <w:lang w:val="es-DO"/>
        </w:rPr>
        <w:t>El porcentaje el personal seleccionado que cumple con el perfil del puesto es 25.7%. Este producto no conlleva Costo.</w:t>
      </w:r>
    </w:p>
    <w:p w14:paraId="18CEBF4D" w14:textId="77777777" w:rsidR="0072350D" w:rsidRPr="0072350D" w:rsidRDefault="0072350D" w:rsidP="0072350D">
      <w:pPr>
        <w:spacing w:line="240" w:lineRule="auto"/>
        <w:rPr>
          <w:rFonts w:ascii="Arial" w:hAnsi="Arial" w:cs="Arial"/>
          <w:lang w:val="es-DO"/>
        </w:rPr>
      </w:pPr>
    </w:p>
    <w:p w14:paraId="4E8DB401" w14:textId="77777777" w:rsidR="0072350D" w:rsidRPr="0072350D" w:rsidRDefault="0072350D" w:rsidP="0072350D">
      <w:pPr>
        <w:spacing w:line="240" w:lineRule="auto"/>
        <w:rPr>
          <w:rFonts w:ascii="Arial" w:hAnsi="Arial" w:cs="Arial"/>
          <w:noProof/>
          <w:lang w:val="es-DO"/>
        </w:rPr>
      </w:pPr>
    </w:p>
    <w:p w14:paraId="2D3F6BB2" w14:textId="77777777" w:rsidR="0072350D" w:rsidRPr="0072350D" w:rsidRDefault="0072350D" w:rsidP="0072350D">
      <w:pPr>
        <w:spacing w:line="240" w:lineRule="auto"/>
        <w:rPr>
          <w:rFonts w:ascii="Arial" w:hAnsi="Arial" w:cs="Arial"/>
          <w:noProof/>
          <w:lang w:val="es-DO"/>
        </w:rPr>
      </w:pPr>
    </w:p>
    <w:p w14:paraId="751363A1" w14:textId="77777777" w:rsidR="0072350D" w:rsidRPr="0072350D" w:rsidRDefault="0072350D" w:rsidP="0072350D">
      <w:pPr>
        <w:spacing w:line="240" w:lineRule="auto"/>
        <w:rPr>
          <w:rFonts w:ascii="Arial" w:hAnsi="Arial" w:cs="Arial"/>
          <w:noProof/>
          <w:lang w:val="es-DO"/>
        </w:rPr>
      </w:pPr>
    </w:p>
    <w:p w14:paraId="03E1FAC6" w14:textId="77777777" w:rsidR="0072350D" w:rsidRPr="0072350D" w:rsidRDefault="0072350D" w:rsidP="0072350D">
      <w:pPr>
        <w:spacing w:line="240" w:lineRule="auto"/>
        <w:rPr>
          <w:rFonts w:ascii="Arial" w:hAnsi="Arial" w:cs="Arial"/>
          <w:noProof/>
          <w:lang w:val="es-DO"/>
        </w:rPr>
      </w:pPr>
      <w:r w:rsidRPr="00427B34">
        <w:rPr>
          <w:rFonts w:ascii="Arial" w:hAnsi="Arial" w:cs="Arial"/>
          <w:noProof/>
          <w:lang w:val="es-ES" w:eastAsia="es-ES"/>
        </w:rPr>
        <w:drawing>
          <wp:anchor distT="0" distB="0" distL="114300" distR="114300" simplePos="0" relativeHeight="251665408" behindDoc="1" locked="0" layoutInCell="1" allowOverlap="1" wp14:anchorId="5895530F" wp14:editId="73A044DB">
            <wp:simplePos x="0" y="0"/>
            <wp:positionH relativeFrom="margin">
              <wp:align>left</wp:align>
            </wp:positionH>
            <wp:positionV relativeFrom="paragraph">
              <wp:posOffset>215265</wp:posOffset>
            </wp:positionV>
            <wp:extent cx="4933950" cy="1564640"/>
            <wp:effectExtent l="0" t="0" r="0" b="16510"/>
            <wp:wrapTight wrapText="bothSides">
              <wp:wrapPolygon edited="0">
                <wp:start x="0" y="0"/>
                <wp:lineTo x="0" y="21565"/>
                <wp:lineTo x="21517" y="21565"/>
                <wp:lineTo x="21517" y="0"/>
                <wp:lineTo x="0" y="0"/>
              </wp:wrapPolygon>
            </wp:wrapTight>
            <wp:docPr id="55" name="Gráfico 5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3D9E9D-E0F8-2794-5C45-00A249041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anchor>
        </w:drawing>
      </w:r>
    </w:p>
    <w:p w14:paraId="0F5E24F8" w14:textId="77777777" w:rsidR="0072350D" w:rsidRPr="0072350D" w:rsidRDefault="0072350D" w:rsidP="0072350D">
      <w:pPr>
        <w:spacing w:line="240" w:lineRule="auto"/>
        <w:rPr>
          <w:rFonts w:ascii="Arial" w:hAnsi="Arial" w:cs="Arial"/>
          <w:noProof/>
          <w:lang w:val="es-DO"/>
        </w:rPr>
      </w:pPr>
    </w:p>
    <w:p w14:paraId="29BD09EC" w14:textId="77777777" w:rsidR="0072350D" w:rsidRPr="0072350D" w:rsidRDefault="0072350D" w:rsidP="0072350D">
      <w:pPr>
        <w:spacing w:line="240" w:lineRule="auto"/>
        <w:rPr>
          <w:rFonts w:ascii="Arial" w:hAnsi="Arial" w:cs="Arial"/>
          <w:noProof/>
          <w:lang w:val="es-DO"/>
        </w:rPr>
      </w:pPr>
    </w:p>
    <w:p w14:paraId="543275AE" w14:textId="77777777" w:rsidR="0072350D" w:rsidRPr="0072350D" w:rsidRDefault="0072350D" w:rsidP="0072350D">
      <w:pPr>
        <w:spacing w:line="240" w:lineRule="auto"/>
        <w:ind w:right="-285"/>
        <w:rPr>
          <w:rFonts w:ascii="Arial" w:hAnsi="Arial" w:cs="Arial"/>
          <w:b/>
          <w:sz w:val="24"/>
          <w:szCs w:val="24"/>
          <w:lang w:val="es-DO"/>
        </w:rPr>
      </w:pPr>
    </w:p>
    <w:p w14:paraId="2ED970F9" w14:textId="77777777" w:rsidR="0072350D" w:rsidRPr="0072350D" w:rsidRDefault="0072350D" w:rsidP="0072350D">
      <w:pPr>
        <w:spacing w:line="240" w:lineRule="auto"/>
        <w:ind w:right="-285"/>
        <w:rPr>
          <w:rFonts w:ascii="Arial" w:hAnsi="Arial" w:cs="Arial"/>
          <w:b/>
          <w:sz w:val="24"/>
          <w:szCs w:val="24"/>
          <w:lang w:val="es-DO"/>
        </w:rPr>
      </w:pPr>
    </w:p>
    <w:p w14:paraId="66CFD559" w14:textId="77777777" w:rsidR="0072350D" w:rsidRPr="0072350D" w:rsidRDefault="0072350D" w:rsidP="0072350D">
      <w:pPr>
        <w:spacing w:line="240" w:lineRule="auto"/>
        <w:ind w:right="-285"/>
        <w:rPr>
          <w:rFonts w:ascii="Arial" w:hAnsi="Arial" w:cs="Arial"/>
          <w:b/>
          <w:sz w:val="24"/>
          <w:szCs w:val="24"/>
          <w:lang w:val="es-DO"/>
        </w:rPr>
      </w:pPr>
    </w:p>
    <w:p w14:paraId="4E38AFD1" w14:textId="77777777" w:rsidR="0072350D" w:rsidRPr="0072350D" w:rsidRDefault="0072350D" w:rsidP="0072350D">
      <w:pPr>
        <w:spacing w:line="240" w:lineRule="auto"/>
        <w:ind w:right="-285"/>
        <w:rPr>
          <w:rFonts w:ascii="Arial" w:hAnsi="Arial" w:cs="Arial"/>
          <w:b/>
          <w:sz w:val="24"/>
          <w:szCs w:val="24"/>
          <w:lang w:val="es-DO"/>
        </w:rPr>
      </w:pPr>
    </w:p>
    <w:p w14:paraId="6FBDC1C2" w14:textId="77777777" w:rsidR="0072350D" w:rsidRPr="0072350D" w:rsidRDefault="0072350D" w:rsidP="0072350D">
      <w:pPr>
        <w:spacing w:line="240" w:lineRule="auto"/>
        <w:ind w:right="-285"/>
        <w:rPr>
          <w:rFonts w:ascii="Arial" w:hAnsi="Arial" w:cs="Arial"/>
          <w:b/>
          <w:sz w:val="24"/>
          <w:szCs w:val="24"/>
          <w:lang w:val="es-DO"/>
        </w:rPr>
      </w:pPr>
    </w:p>
    <w:p w14:paraId="5DBF31B3" w14:textId="77777777" w:rsidR="0072350D" w:rsidRPr="0072350D" w:rsidRDefault="0072350D" w:rsidP="0072350D">
      <w:pPr>
        <w:spacing w:line="240" w:lineRule="auto"/>
        <w:ind w:right="-285"/>
        <w:rPr>
          <w:rFonts w:ascii="Arial" w:hAnsi="Arial" w:cs="Arial"/>
          <w:b/>
          <w:sz w:val="24"/>
          <w:szCs w:val="24"/>
          <w:lang w:val="es-DO"/>
        </w:rPr>
      </w:pPr>
    </w:p>
    <w:p w14:paraId="0AE2948B" w14:textId="77777777" w:rsidR="0072350D" w:rsidRPr="0072350D" w:rsidRDefault="0072350D" w:rsidP="0072350D">
      <w:pPr>
        <w:spacing w:line="240" w:lineRule="auto"/>
        <w:ind w:right="-285"/>
        <w:rPr>
          <w:rFonts w:ascii="Arial" w:hAnsi="Arial" w:cs="Arial"/>
          <w:b/>
          <w:sz w:val="24"/>
          <w:szCs w:val="24"/>
          <w:lang w:val="es-DO"/>
        </w:rPr>
      </w:pPr>
    </w:p>
    <w:p w14:paraId="31695D48" w14:textId="77777777" w:rsidR="0072350D" w:rsidRPr="0072350D" w:rsidRDefault="0072350D" w:rsidP="0072350D">
      <w:pPr>
        <w:spacing w:line="240" w:lineRule="auto"/>
        <w:ind w:right="-285"/>
        <w:rPr>
          <w:rFonts w:ascii="Arial" w:hAnsi="Arial" w:cs="Arial"/>
          <w:lang w:val="es-DO"/>
        </w:rPr>
      </w:pPr>
      <w:r w:rsidRPr="0072350D">
        <w:rPr>
          <w:rFonts w:ascii="Arial" w:hAnsi="Arial" w:cs="Arial"/>
          <w:sz w:val="24"/>
          <w:szCs w:val="24"/>
          <w:lang w:val="es-DO"/>
        </w:rPr>
        <w:t>En el primer trimestre enero-marzo se otorgaron 3 beneficios, los cuales detallamos a continuación: </w:t>
      </w:r>
    </w:p>
    <w:p w14:paraId="322C6341" w14:textId="77777777" w:rsidR="0072350D" w:rsidRPr="0072350D" w:rsidRDefault="0072350D" w:rsidP="0072350D">
      <w:pPr>
        <w:numPr>
          <w:ilvl w:val="0"/>
          <w:numId w:val="15"/>
        </w:numPr>
        <w:autoSpaceDN w:val="0"/>
        <w:spacing w:after="0" w:line="240" w:lineRule="auto"/>
        <w:rPr>
          <w:rFonts w:ascii="Arial" w:hAnsi="Arial" w:cs="Arial"/>
          <w:b/>
          <w:sz w:val="24"/>
          <w:szCs w:val="24"/>
          <w:lang w:val="es-DO"/>
        </w:rPr>
      </w:pPr>
      <w:r w:rsidRPr="0072350D">
        <w:rPr>
          <w:rFonts w:ascii="Arial" w:hAnsi="Arial" w:cs="Arial"/>
          <w:sz w:val="24"/>
          <w:szCs w:val="24"/>
          <w:lang w:val="es-DO"/>
        </w:rPr>
        <w:t>Entrega de souvenirs por aniversario DGP</w:t>
      </w:r>
    </w:p>
    <w:p w14:paraId="6BE8951E" w14:textId="77777777" w:rsidR="0072350D" w:rsidRPr="0072350D" w:rsidRDefault="0072350D" w:rsidP="0072350D">
      <w:pPr>
        <w:numPr>
          <w:ilvl w:val="0"/>
          <w:numId w:val="15"/>
        </w:numPr>
        <w:autoSpaceDN w:val="0"/>
        <w:spacing w:after="0" w:line="240" w:lineRule="auto"/>
        <w:rPr>
          <w:rFonts w:ascii="Arial" w:hAnsi="Arial" w:cs="Arial"/>
          <w:b/>
          <w:sz w:val="24"/>
          <w:szCs w:val="24"/>
          <w:lang w:val="es-DO"/>
        </w:rPr>
      </w:pPr>
      <w:r w:rsidRPr="0072350D">
        <w:rPr>
          <w:rFonts w:ascii="Arial" w:hAnsi="Arial" w:cs="Arial"/>
          <w:sz w:val="24"/>
          <w:szCs w:val="24"/>
          <w:lang w:val="es-DO"/>
        </w:rPr>
        <w:t>Entrega de souvenirs por día del amor y la amistad DGP</w:t>
      </w:r>
    </w:p>
    <w:p w14:paraId="54AD9E4D" w14:textId="77777777" w:rsidR="0072350D" w:rsidRPr="00427B34" w:rsidRDefault="0072350D" w:rsidP="0072350D">
      <w:pPr>
        <w:numPr>
          <w:ilvl w:val="0"/>
          <w:numId w:val="15"/>
        </w:numPr>
        <w:autoSpaceDN w:val="0"/>
        <w:spacing w:after="0" w:line="240" w:lineRule="auto"/>
        <w:rPr>
          <w:rFonts w:ascii="Arial" w:hAnsi="Arial" w:cs="Arial"/>
          <w:b/>
          <w:sz w:val="24"/>
          <w:szCs w:val="24"/>
        </w:rPr>
      </w:pPr>
      <w:proofErr w:type="spellStart"/>
      <w:r w:rsidRPr="00427B34">
        <w:rPr>
          <w:rFonts w:ascii="Arial" w:hAnsi="Arial" w:cs="Arial"/>
          <w:sz w:val="24"/>
          <w:szCs w:val="24"/>
        </w:rPr>
        <w:t>Crédito</w:t>
      </w:r>
      <w:proofErr w:type="spellEnd"/>
      <w:r w:rsidRPr="00427B34">
        <w:rPr>
          <w:rFonts w:ascii="Arial" w:hAnsi="Arial" w:cs="Arial"/>
          <w:sz w:val="24"/>
          <w:szCs w:val="24"/>
        </w:rPr>
        <w:t xml:space="preserve"> </w:t>
      </w:r>
      <w:proofErr w:type="spellStart"/>
      <w:r w:rsidRPr="00427B34">
        <w:rPr>
          <w:rFonts w:ascii="Arial" w:hAnsi="Arial" w:cs="Arial"/>
          <w:sz w:val="24"/>
          <w:szCs w:val="24"/>
        </w:rPr>
        <w:t>Educativo</w:t>
      </w:r>
      <w:proofErr w:type="spellEnd"/>
    </w:p>
    <w:p w14:paraId="239EDA4C" w14:textId="77777777" w:rsidR="0072350D" w:rsidRPr="00427B34" w:rsidRDefault="0072350D" w:rsidP="0072350D">
      <w:pPr>
        <w:spacing w:after="200"/>
        <w:rPr>
          <w:rFonts w:ascii="Arial" w:hAnsi="Arial" w:cs="Arial"/>
          <w:b/>
          <w:sz w:val="24"/>
          <w:szCs w:val="24"/>
        </w:rPr>
      </w:pPr>
    </w:p>
    <w:p w14:paraId="202965C9" w14:textId="77777777" w:rsidR="0072350D" w:rsidRPr="00427B34" w:rsidRDefault="0072350D" w:rsidP="0072350D">
      <w:pPr>
        <w:spacing w:line="240" w:lineRule="auto"/>
        <w:ind w:right="-1"/>
        <w:rPr>
          <w:rFonts w:ascii="Arial" w:hAnsi="Arial" w:cs="Arial"/>
          <w:noProof/>
        </w:rPr>
      </w:pPr>
      <w:r w:rsidRPr="00427B34">
        <w:rPr>
          <w:rFonts w:ascii="Arial" w:hAnsi="Arial" w:cs="Arial"/>
          <w:noProof/>
          <w:lang w:val="es-ES" w:eastAsia="es-ES"/>
        </w:rPr>
        <w:drawing>
          <wp:anchor distT="0" distB="0" distL="114300" distR="114300" simplePos="0" relativeHeight="251666432" behindDoc="1" locked="0" layoutInCell="1" allowOverlap="1" wp14:anchorId="667E80AA" wp14:editId="1E1AE462">
            <wp:simplePos x="0" y="0"/>
            <wp:positionH relativeFrom="column">
              <wp:posOffset>-51435</wp:posOffset>
            </wp:positionH>
            <wp:positionV relativeFrom="paragraph">
              <wp:posOffset>191135</wp:posOffset>
            </wp:positionV>
            <wp:extent cx="3962400" cy="1866900"/>
            <wp:effectExtent l="0" t="0" r="0" b="0"/>
            <wp:wrapTight wrapText="bothSides">
              <wp:wrapPolygon edited="0">
                <wp:start x="0" y="0"/>
                <wp:lineTo x="0" y="21380"/>
                <wp:lineTo x="21496" y="21380"/>
                <wp:lineTo x="21496" y="0"/>
                <wp:lineTo x="0" y="0"/>
              </wp:wrapPolygon>
            </wp:wrapTight>
            <wp:docPr id="56" name="Gráfico 5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584069-36D0-403A-B664-781DAC541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anchor>
        </w:drawing>
      </w:r>
    </w:p>
    <w:p w14:paraId="6F329121" w14:textId="77777777" w:rsidR="0072350D" w:rsidRPr="0072350D" w:rsidRDefault="0072350D" w:rsidP="0072350D">
      <w:pPr>
        <w:spacing w:line="240" w:lineRule="auto"/>
        <w:ind w:right="-710"/>
        <w:jc w:val="both"/>
        <w:rPr>
          <w:rFonts w:ascii="Arial" w:hAnsi="Arial" w:cs="Arial"/>
          <w:b/>
          <w:sz w:val="24"/>
          <w:szCs w:val="24"/>
          <w:lang w:val="es-DO"/>
        </w:rPr>
      </w:pPr>
      <w:r w:rsidRPr="0072350D">
        <w:rPr>
          <w:rFonts w:ascii="Arial" w:hAnsi="Arial" w:cs="Arial"/>
          <w:sz w:val="24"/>
          <w:szCs w:val="24"/>
          <w:lang w:val="es-DO"/>
        </w:rPr>
        <w:t xml:space="preserve">La evaluación de desempeño es la herramienta utilizada para comprobar el grado de cumplimiento de las metas y los objetivos propuestos a nivel individual de nuestros colaboradores, este producto se va medir para darle seguimiento en el primer y último trimestre. </w:t>
      </w:r>
    </w:p>
    <w:p w14:paraId="01F69946" w14:textId="77777777" w:rsidR="0072350D" w:rsidRPr="0072350D" w:rsidRDefault="0072350D" w:rsidP="0072350D">
      <w:pPr>
        <w:spacing w:line="240" w:lineRule="auto"/>
        <w:rPr>
          <w:rFonts w:ascii="Arial" w:hAnsi="Arial" w:cs="Arial"/>
          <w:lang w:val="es-DO"/>
        </w:rPr>
      </w:pPr>
    </w:p>
    <w:p w14:paraId="6C62D6B0" w14:textId="77777777" w:rsidR="0072350D" w:rsidRPr="00427B34" w:rsidRDefault="0072350D" w:rsidP="0072350D">
      <w:pPr>
        <w:spacing w:line="240" w:lineRule="auto"/>
        <w:rPr>
          <w:rFonts w:ascii="Arial" w:hAnsi="Arial" w:cs="Arial"/>
          <w:noProof/>
        </w:rPr>
      </w:pPr>
      <w:r w:rsidRPr="00427B34">
        <w:rPr>
          <w:rFonts w:ascii="Arial" w:hAnsi="Arial" w:cs="Arial"/>
          <w:noProof/>
          <w:lang w:val="es-ES" w:eastAsia="es-ES"/>
        </w:rPr>
        <w:drawing>
          <wp:inline distT="0" distB="0" distL="0" distR="0" wp14:anchorId="08B8494A" wp14:editId="20E04C83">
            <wp:extent cx="4457700" cy="1793240"/>
            <wp:effectExtent l="0" t="0" r="0" b="16510"/>
            <wp:docPr id="58" name="Gráfico 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17CAA2C-873C-4702-9DC1-63AB50319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6D309FD" w14:textId="77777777" w:rsidR="0072350D" w:rsidRPr="0072350D" w:rsidRDefault="0072350D" w:rsidP="0072350D">
      <w:pPr>
        <w:spacing w:line="240" w:lineRule="auto"/>
        <w:jc w:val="both"/>
        <w:rPr>
          <w:rFonts w:ascii="Arial" w:hAnsi="Arial" w:cs="Arial"/>
          <w:b/>
          <w:sz w:val="24"/>
          <w:szCs w:val="24"/>
          <w:lang w:val="es-DO"/>
        </w:rPr>
      </w:pPr>
      <w:r w:rsidRPr="0072350D">
        <w:rPr>
          <w:rFonts w:ascii="Arial" w:hAnsi="Arial" w:cs="Arial"/>
          <w:sz w:val="24"/>
          <w:szCs w:val="24"/>
          <w:lang w:val="es-DO"/>
        </w:rPr>
        <w:t>Los colaboradores capacitados acorde a las necesidades identificadas fue de un 25%, con un total de seis (6) capacitaciones en el primer trimestre enero-marzo con un total de 178 participantes.</w:t>
      </w:r>
    </w:p>
    <w:p w14:paraId="0932F69F" w14:textId="77777777" w:rsidR="0072350D" w:rsidRPr="0072350D" w:rsidRDefault="0072350D" w:rsidP="0072350D">
      <w:pPr>
        <w:spacing w:line="240" w:lineRule="auto"/>
        <w:jc w:val="both"/>
        <w:rPr>
          <w:rFonts w:ascii="Arial" w:hAnsi="Arial" w:cs="Arial"/>
          <w:b/>
          <w:sz w:val="24"/>
          <w:szCs w:val="24"/>
          <w:lang w:val="es-DO"/>
        </w:rPr>
      </w:pPr>
    </w:p>
    <w:p w14:paraId="032BDEB9" w14:textId="77777777" w:rsidR="0072350D" w:rsidRPr="00427B34" w:rsidRDefault="0072350D" w:rsidP="0072350D">
      <w:pPr>
        <w:pStyle w:val="Prrafodelista"/>
        <w:numPr>
          <w:ilvl w:val="0"/>
          <w:numId w:val="16"/>
        </w:numPr>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Taller Procesos de Compras y contrataciones Públicas       02</w:t>
      </w:r>
    </w:p>
    <w:p w14:paraId="450C1215" w14:textId="77777777" w:rsidR="0072350D" w:rsidRPr="00427B34" w:rsidRDefault="0072350D" w:rsidP="0072350D">
      <w:pPr>
        <w:pStyle w:val="Prrafodelista"/>
        <w:numPr>
          <w:ilvl w:val="0"/>
          <w:numId w:val="16"/>
        </w:numPr>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Taller Básico del SIGEF                                                               10</w:t>
      </w:r>
    </w:p>
    <w:p w14:paraId="7B1E9648" w14:textId="77777777" w:rsidR="0072350D" w:rsidRPr="00427B34" w:rsidRDefault="0072350D" w:rsidP="0072350D">
      <w:pPr>
        <w:pStyle w:val="Prrafodelista"/>
        <w:numPr>
          <w:ilvl w:val="0"/>
          <w:numId w:val="16"/>
        </w:numPr>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Taller Ley orgánica de Administración Pública                      20</w:t>
      </w:r>
    </w:p>
    <w:p w14:paraId="5F783327" w14:textId="77777777" w:rsidR="0072350D" w:rsidRPr="00427B34" w:rsidRDefault="0072350D" w:rsidP="0072350D">
      <w:pPr>
        <w:pStyle w:val="Prrafodelista"/>
        <w:numPr>
          <w:ilvl w:val="0"/>
          <w:numId w:val="16"/>
        </w:numPr>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Taller Régimen Ético y Disciplinario                                        64</w:t>
      </w:r>
    </w:p>
    <w:p w14:paraId="214F47B2" w14:textId="77777777" w:rsidR="0072350D" w:rsidRPr="00427B34" w:rsidRDefault="0072350D" w:rsidP="0072350D">
      <w:pPr>
        <w:pStyle w:val="Prrafodelista"/>
        <w:numPr>
          <w:ilvl w:val="0"/>
          <w:numId w:val="16"/>
        </w:numPr>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Taller sobre Evaluación del Desempeño Laboral                  79</w:t>
      </w:r>
    </w:p>
    <w:p w14:paraId="797E3A0C" w14:textId="77777777" w:rsidR="0072350D" w:rsidRPr="00427B34" w:rsidRDefault="0072350D" w:rsidP="0072350D">
      <w:pPr>
        <w:pStyle w:val="Prrafodelista"/>
        <w:numPr>
          <w:ilvl w:val="0"/>
          <w:numId w:val="16"/>
        </w:numPr>
        <w:suppressAutoHyphens/>
        <w:autoSpaceDN w:val="0"/>
        <w:spacing w:after="0" w:line="240" w:lineRule="auto"/>
        <w:contextualSpacing w:val="0"/>
        <w:rPr>
          <w:rFonts w:ascii="Arial" w:eastAsia="MS Mincho" w:hAnsi="Arial" w:cs="Arial"/>
          <w:lang w:val="es-ES"/>
        </w:rPr>
      </w:pPr>
      <w:r w:rsidRPr="00427B34">
        <w:rPr>
          <w:rFonts w:ascii="Arial" w:eastAsia="MS Mincho" w:hAnsi="Arial" w:cs="Arial"/>
          <w:lang w:val="es-ES"/>
        </w:rPr>
        <w:t xml:space="preserve">Curso-Taller Formulación Presupuestaria Orientado a        03 </w:t>
      </w:r>
    </w:p>
    <w:p w14:paraId="7A85DC03" w14:textId="77777777" w:rsidR="0072350D" w:rsidRPr="0072350D" w:rsidRDefault="0072350D" w:rsidP="0072350D">
      <w:pPr>
        <w:rPr>
          <w:rFonts w:ascii="Arial" w:hAnsi="Arial" w:cs="Arial"/>
          <w:b/>
          <w:sz w:val="24"/>
          <w:szCs w:val="24"/>
          <w:lang w:val="es-DO"/>
        </w:rPr>
      </w:pPr>
    </w:p>
    <w:p w14:paraId="7C565074" w14:textId="77777777" w:rsidR="0072350D" w:rsidRPr="00427B34" w:rsidRDefault="0072350D" w:rsidP="0072350D">
      <w:pPr>
        <w:spacing w:line="240" w:lineRule="auto"/>
        <w:rPr>
          <w:rFonts w:ascii="Arial" w:hAnsi="Arial" w:cs="Arial"/>
          <w:b/>
          <w:sz w:val="24"/>
        </w:rPr>
      </w:pPr>
      <w:r w:rsidRPr="00427B34">
        <w:rPr>
          <w:rFonts w:ascii="Arial" w:hAnsi="Arial" w:cs="Arial"/>
          <w:noProof/>
          <w:lang w:val="es-ES" w:eastAsia="es-ES"/>
        </w:rPr>
        <w:drawing>
          <wp:inline distT="0" distB="0" distL="0" distR="0" wp14:anchorId="57E41302" wp14:editId="63BA1043">
            <wp:extent cx="4381500" cy="2000250"/>
            <wp:effectExtent l="0" t="0" r="0" b="0"/>
            <wp:docPr id="59" name="Gráfico 5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73C4F8C-CB34-4B2E-8F46-4869FD3A1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6596B9A" w14:textId="77777777" w:rsidR="0072350D" w:rsidRPr="0072350D" w:rsidRDefault="0072350D" w:rsidP="0072350D">
      <w:pPr>
        <w:spacing w:line="240" w:lineRule="auto"/>
        <w:jc w:val="both"/>
        <w:rPr>
          <w:rFonts w:ascii="Arial" w:hAnsi="Arial" w:cs="Arial"/>
          <w:b/>
          <w:sz w:val="24"/>
          <w:szCs w:val="24"/>
          <w:lang w:val="es-DO"/>
        </w:rPr>
      </w:pPr>
      <w:r w:rsidRPr="0072350D">
        <w:rPr>
          <w:rFonts w:ascii="Arial" w:hAnsi="Arial" w:cs="Arial"/>
          <w:sz w:val="24"/>
          <w:szCs w:val="24"/>
          <w:lang w:val="es-DO"/>
        </w:rPr>
        <w:t>Este producto tiene su ejecución en el primer y segundo trimestre del año.</w:t>
      </w:r>
    </w:p>
    <w:p w14:paraId="7F81B75A" w14:textId="77777777" w:rsidR="0072350D" w:rsidRPr="0072350D" w:rsidRDefault="0072350D" w:rsidP="0072350D">
      <w:pPr>
        <w:pStyle w:val="Prrafodelista"/>
        <w:rPr>
          <w:rFonts w:ascii="Arial" w:hAnsi="Arial" w:cs="Arial"/>
          <w:lang w:val="es-DO"/>
        </w:rPr>
      </w:pPr>
    </w:p>
    <w:p w14:paraId="2E63F1AE" w14:textId="77777777" w:rsidR="0072350D" w:rsidRPr="00EE6629" w:rsidRDefault="0072350D" w:rsidP="0072350D">
      <w:pPr>
        <w:ind w:right="57"/>
        <w:jc w:val="both"/>
        <w:rPr>
          <w:rFonts w:ascii="Arial" w:hAnsi="Arial" w:cs="Arial"/>
          <w:b/>
          <w:bCs/>
          <w:i/>
          <w:iCs/>
          <w:sz w:val="25"/>
          <w:szCs w:val="25"/>
          <w:u w:val="single"/>
          <w:lang w:val="es-DO"/>
        </w:rPr>
      </w:pPr>
      <w:r w:rsidRPr="00EE6629">
        <w:rPr>
          <w:rFonts w:ascii="Arial" w:hAnsi="Arial" w:cs="Arial"/>
          <w:b/>
          <w:bCs/>
          <w:i/>
          <w:iCs/>
          <w:sz w:val="25"/>
          <w:szCs w:val="25"/>
          <w:u w:val="single"/>
          <w:lang w:val="es-DO"/>
        </w:rPr>
        <w:t>Área Responsable: Administrativo. áreas Involucradas: Dirección administrativa y financiera, MAE, compra, suministro, trasportación y servicios generales.</w:t>
      </w:r>
    </w:p>
    <w:p w14:paraId="4B3B6EF6" w14:textId="77777777" w:rsidR="0072350D" w:rsidRPr="0072350D" w:rsidRDefault="0072350D" w:rsidP="0072350D">
      <w:pPr>
        <w:ind w:right="57"/>
        <w:jc w:val="both"/>
        <w:rPr>
          <w:rFonts w:ascii="Arial" w:hAnsi="Arial" w:cs="Arial"/>
          <w:i/>
          <w:iCs/>
          <w:sz w:val="25"/>
          <w:szCs w:val="25"/>
          <w:u w:val="single"/>
          <w:lang w:val="es-DO"/>
        </w:rPr>
      </w:pPr>
    </w:p>
    <w:p w14:paraId="421CA989" w14:textId="77777777" w:rsidR="0072350D" w:rsidRPr="0072350D" w:rsidRDefault="0072350D" w:rsidP="0072350D">
      <w:pPr>
        <w:ind w:right="-852"/>
        <w:jc w:val="both"/>
        <w:rPr>
          <w:rFonts w:ascii="Arial" w:hAnsi="Arial" w:cs="Arial"/>
          <w:b/>
          <w:bCs/>
          <w:sz w:val="24"/>
          <w:lang w:val="es-DO"/>
        </w:rPr>
      </w:pPr>
      <w:r w:rsidRPr="00427B34">
        <w:rPr>
          <w:rFonts w:ascii="Arial" w:hAnsi="Arial" w:cs="Arial"/>
          <w:noProof/>
          <w:lang w:val="es-ES" w:eastAsia="es-ES"/>
        </w:rPr>
        <w:drawing>
          <wp:anchor distT="0" distB="0" distL="114300" distR="114300" simplePos="0" relativeHeight="251667456" behindDoc="1" locked="0" layoutInCell="1" allowOverlap="1" wp14:anchorId="740EC0B0" wp14:editId="750324C8">
            <wp:simplePos x="0" y="0"/>
            <wp:positionH relativeFrom="column">
              <wp:posOffset>-3810</wp:posOffset>
            </wp:positionH>
            <wp:positionV relativeFrom="paragraph">
              <wp:posOffset>-3175</wp:posOffset>
            </wp:positionV>
            <wp:extent cx="4171950" cy="1895475"/>
            <wp:effectExtent l="0" t="0" r="0" b="9525"/>
            <wp:wrapTight wrapText="bothSides">
              <wp:wrapPolygon edited="0">
                <wp:start x="0" y="0"/>
                <wp:lineTo x="0" y="21491"/>
                <wp:lineTo x="21501" y="21491"/>
                <wp:lineTo x="21501" y="0"/>
                <wp:lineTo x="0" y="0"/>
              </wp:wrapPolygon>
            </wp:wrapTight>
            <wp:docPr id="60" name="Gráfico 6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EB978E-B517-4C56-B793-ED71EF9ED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anchor>
        </w:drawing>
      </w:r>
      <w:r w:rsidRPr="0072350D">
        <w:rPr>
          <w:rFonts w:ascii="Arial" w:hAnsi="Arial" w:cs="Arial"/>
          <w:bCs/>
          <w:sz w:val="24"/>
          <w:lang w:val="es-DO"/>
        </w:rPr>
        <w:t>Las evidencias aportadas de los mantenimientos de vehículos, constamos con los levantamientos de este trimestre y se cumplieron cada uno.  Este producto esta para ser elaborados en los tres trimestres. Tiene Costo.</w:t>
      </w:r>
    </w:p>
    <w:p w14:paraId="60A0C243" w14:textId="77777777" w:rsidR="0072350D" w:rsidRPr="0072350D" w:rsidRDefault="0072350D" w:rsidP="0072350D">
      <w:pPr>
        <w:ind w:right="57"/>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68480" behindDoc="1" locked="0" layoutInCell="1" allowOverlap="1" wp14:anchorId="14A70ECF" wp14:editId="67EFE24E">
            <wp:simplePos x="0" y="0"/>
            <wp:positionH relativeFrom="column">
              <wp:posOffset>34290</wp:posOffset>
            </wp:positionH>
            <wp:positionV relativeFrom="paragraph">
              <wp:posOffset>214630</wp:posOffset>
            </wp:positionV>
            <wp:extent cx="4162425" cy="1695450"/>
            <wp:effectExtent l="0" t="0" r="9525" b="0"/>
            <wp:wrapTight wrapText="bothSides">
              <wp:wrapPolygon edited="0">
                <wp:start x="0" y="0"/>
                <wp:lineTo x="0" y="21357"/>
                <wp:lineTo x="21551" y="21357"/>
                <wp:lineTo x="21551" y="0"/>
                <wp:lineTo x="0" y="0"/>
              </wp:wrapPolygon>
            </wp:wrapTight>
            <wp:docPr id="61" name="Gráfico 6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9E97E92-42F4-440D-A45B-3B31EF253D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anchor>
        </w:drawing>
      </w:r>
    </w:p>
    <w:p w14:paraId="124967D9" w14:textId="77777777" w:rsidR="0072350D" w:rsidRPr="0072350D" w:rsidRDefault="0072350D" w:rsidP="0072350D">
      <w:pPr>
        <w:ind w:left="57" w:right="-1"/>
        <w:jc w:val="both"/>
        <w:rPr>
          <w:rFonts w:ascii="Arial" w:hAnsi="Arial" w:cs="Arial"/>
          <w:lang w:val="es-DO"/>
        </w:rPr>
      </w:pPr>
    </w:p>
    <w:p w14:paraId="2521ABB4" w14:textId="77777777" w:rsidR="0072350D" w:rsidRPr="0072350D" w:rsidRDefault="0072350D" w:rsidP="0072350D">
      <w:pPr>
        <w:ind w:left="57" w:right="57"/>
        <w:jc w:val="both"/>
        <w:rPr>
          <w:rFonts w:ascii="Arial" w:hAnsi="Arial" w:cs="Arial"/>
          <w:b/>
          <w:bCs/>
          <w:sz w:val="24"/>
          <w:lang w:val="es-DO"/>
        </w:rPr>
      </w:pPr>
      <w:r w:rsidRPr="0072350D">
        <w:rPr>
          <w:rFonts w:ascii="Arial" w:hAnsi="Arial" w:cs="Arial"/>
          <w:bCs/>
          <w:sz w:val="24"/>
          <w:lang w:val="es-DO"/>
        </w:rPr>
        <w:t xml:space="preserve">Las evidencias aportadas en cuanto a los mantenimientos de aires acondicionado, constamos con el levantamiento de este trimestre y se cumplieron cada uno de esos mantenimientos.  Este producto esta para ser elaborados en los tres trimestres.  Tiene Costo. </w:t>
      </w:r>
    </w:p>
    <w:p w14:paraId="17C4D0E4" w14:textId="77777777" w:rsidR="0072350D" w:rsidRPr="0072350D" w:rsidRDefault="0072350D" w:rsidP="0072350D">
      <w:pPr>
        <w:ind w:right="57"/>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69504" behindDoc="1" locked="0" layoutInCell="1" allowOverlap="1" wp14:anchorId="78C9B2A2" wp14:editId="6CD6EB0F">
            <wp:simplePos x="0" y="0"/>
            <wp:positionH relativeFrom="column">
              <wp:posOffset>34290</wp:posOffset>
            </wp:positionH>
            <wp:positionV relativeFrom="paragraph">
              <wp:posOffset>216535</wp:posOffset>
            </wp:positionV>
            <wp:extent cx="3724275" cy="1828800"/>
            <wp:effectExtent l="0" t="0" r="9525" b="0"/>
            <wp:wrapTight wrapText="bothSides">
              <wp:wrapPolygon edited="0">
                <wp:start x="0" y="0"/>
                <wp:lineTo x="0" y="21375"/>
                <wp:lineTo x="21545" y="21375"/>
                <wp:lineTo x="21545" y="0"/>
                <wp:lineTo x="0" y="0"/>
              </wp:wrapPolygon>
            </wp:wrapTight>
            <wp:docPr id="62" name="Gráfico 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C4E867-F1C6-4413-8CF3-0F8A16DC4C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anchor>
        </w:drawing>
      </w:r>
    </w:p>
    <w:p w14:paraId="748E6CA7" w14:textId="77777777" w:rsidR="0072350D" w:rsidRPr="0072350D" w:rsidRDefault="0072350D" w:rsidP="0072350D">
      <w:pPr>
        <w:ind w:left="57" w:right="57"/>
        <w:jc w:val="both"/>
        <w:rPr>
          <w:rFonts w:ascii="Arial" w:hAnsi="Arial" w:cs="Arial"/>
          <w:lang w:val="es-DO"/>
        </w:rPr>
      </w:pPr>
    </w:p>
    <w:p w14:paraId="16EB3ADB" w14:textId="77777777" w:rsidR="0072350D" w:rsidRPr="0072350D" w:rsidRDefault="0072350D" w:rsidP="0072350D">
      <w:pPr>
        <w:ind w:left="57" w:right="-427"/>
        <w:jc w:val="both"/>
        <w:rPr>
          <w:rFonts w:ascii="Arial" w:hAnsi="Arial" w:cs="Arial"/>
          <w:lang w:val="es-DO"/>
        </w:rPr>
      </w:pPr>
      <w:r w:rsidRPr="0072350D">
        <w:rPr>
          <w:rFonts w:ascii="Arial" w:hAnsi="Arial" w:cs="Arial"/>
          <w:sz w:val="24"/>
          <w:szCs w:val="24"/>
          <w:lang w:val="es-DO"/>
        </w:rPr>
        <w:t xml:space="preserve">Las evidencias aportadas en cuanto a los mantenimientos de la Planta física DGP, </w:t>
      </w:r>
      <w:r w:rsidRPr="0072350D">
        <w:rPr>
          <w:rFonts w:ascii="Arial" w:hAnsi="Arial" w:cs="Arial"/>
          <w:bCs/>
          <w:sz w:val="24"/>
          <w:lang w:val="es-DO"/>
        </w:rPr>
        <w:t>constamos con los levantamientos de este trimestre y se cumplieron cada uno de esos mantenimientos.</w:t>
      </w:r>
    </w:p>
    <w:p w14:paraId="593DA485" w14:textId="77777777" w:rsidR="0072350D" w:rsidRPr="00427B34" w:rsidRDefault="0072350D" w:rsidP="0072350D">
      <w:pPr>
        <w:ind w:left="57" w:right="57"/>
        <w:jc w:val="both"/>
        <w:rPr>
          <w:rFonts w:ascii="Arial" w:hAnsi="Arial" w:cs="Arial"/>
        </w:rPr>
      </w:pPr>
      <w:proofErr w:type="spellStart"/>
      <w:r w:rsidRPr="00427B34">
        <w:rPr>
          <w:rFonts w:ascii="Arial" w:hAnsi="Arial" w:cs="Arial"/>
          <w:bCs/>
          <w:sz w:val="24"/>
        </w:rPr>
        <w:t>Contiene</w:t>
      </w:r>
      <w:proofErr w:type="spellEnd"/>
      <w:r w:rsidRPr="00427B34">
        <w:rPr>
          <w:rFonts w:ascii="Arial" w:hAnsi="Arial" w:cs="Arial"/>
          <w:bCs/>
          <w:sz w:val="24"/>
        </w:rPr>
        <w:t xml:space="preserve"> </w:t>
      </w:r>
      <w:proofErr w:type="spellStart"/>
      <w:r w:rsidRPr="00427B34">
        <w:rPr>
          <w:rFonts w:ascii="Arial" w:hAnsi="Arial" w:cs="Arial"/>
          <w:bCs/>
          <w:sz w:val="24"/>
        </w:rPr>
        <w:t>costos</w:t>
      </w:r>
      <w:proofErr w:type="spellEnd"/>
      <w:r w:rsidRPr="00427B34">
        <w:rPr>
          <w:rFonts w:ascii="Arial" w:hAnsi="Arial" w:cs="Arial"/>
          <w:bCs/>
          <w:sz w:val="24"/>
        </w:rPr>
        <w:t>:</w:t>
      </w:r>
    </w:p>
    <w:p w14:paraId="2CDD6EAA" w14:textId="77777777" w:rsidR="0072350D" w:rsidRPr="00427B34" w:rsidRDefault="0072350D" w:rsidP="0072350D">
      <w:pPr>
        <w:numPr>
          <w:ilvl w:val="0"/>
          <w:numId w:val="17"/>
        </w:numPr>
        <w:autoSpaceDN w:val="0"/>
        <w:spacing w:after="0" w:line="240" w:lineRule="auto"/>
        <w:ind w:right="57"/>
        <w:jc w:val="both"/>
        <w:rPr>
          <w:rFonts w:ascii="Arial" w:hAnsi="Arial" w:cs="Arial"/>
          <w:b/>
          <w:sz w:val="24"/>
          <w:szCs w:val="24"/>
        </w:rPr>
      </w:pPr>
      <w:proofErr w:type="spellStart"/>
      <w:r w:rsidRPr="00427B34">
        <w:rPr>
          <w:rFonts w:ascii="Arial" w:hAnsi="Arial" w:cs="Arial"/>
          <w:sz w:val="24"/>
          <w:szCs w:val="24"/>
        </w:rPr>
        <w:t>Mantenimiento</w:t>
      </w:r>
      <w:proofErr w:type="spellEnd"/>
    </w:p>
    <w:p w14:paraId="45EB3C42" w14:textId="77777777" w:rsidR="0072350D" w:rsidRPr="00427B34" w:rsidRDefault="0072350D" w:rsidP="0072350D">
      <w:pPr>
        <w:numPr>
          <w:ilvl w:val="0"/>
          <w:numId w:val="17"/>
        </w:numPr>
        <w:autoSpaceDN w:val="0"/>
        <w:spacing w:after="0" w:line="240" w:lineRule="auto"/>
        <w:ind w:right="57"/>
        <w:jc w:val="both"/>
        <w:rPr>
          <w:rFonts w:ascii="Arial" w:hAnsi="Arial" w:cs="Arial"/>
          <w:b/>
          <w:sz w:val="24"/>
          <w:szCs w:val="24"/>
        </w:rPr>
      </w:pPr>
      <w:proofErr w:type="spellStart"/>
      <w:r w:rsidRPr="00427B34">
        <w:rPr>
          <w:rFonts w:ascii="Arial" w:hAnsi="Arial" w:cs="Arial"/>
          <w:sz w:val="24"/>
          <w:szCs w:val="24"/>
        </w:rPr>
        <w:t>Ferretería</w:t>
      </w:r>
      <w:proofErr w:type="spellEnd"/>
    </w:p>
    <w:p w14:paraId="6C739B46" w14:textId="77777777" w:rsidR="0072350D" w:rsidRPr="00427B34" w:rsidRDefault="0072350D" w:rsidP="0072350D">
      <w:pPr>
        <w:numPr>
          <w:ilvl w:val="0"/>
          <w:numId w:val="17"/>
        </w:numPr>
        <w:autoSpaceDN w:val="0"/>
        <w:spacing w:after="0" w:line="240" w:lineRule="auto"/>
        <w:ind w:right="57"/>
        <w:jc w:val="both"/>
        <w:rPr>
          <w:rFonts w:ascii="Arial" w:hAnsi="Arial" w:cs="Arial"/>
          <w:b/>
          <w:sz w:val="24"/>
          <w:szCs w:val="24"/>
        </w:rPr>
      </w:pPr>
      <w:proofErr w:type="spellStart"/>
      <w:r w:rsidRPr="00427B34">
        <w:rPr>
          <w:rFonts w:ascii="Arial" w:hAnsi="Arial" w:cs="Arial"/>
          <w:sz w:val="24"/>
          <w:szCs w:val="24"/>
        </w:rPr>
        <w:t>Higiene</w:t>
      </w:r>
      <w:proofErr w:type="spellEnd"/>
      <w:r w:rsidRPr="00427B34">
        <w:rPr>
          <w:rFonts w:ascii="Arial" w:hAnsi="Arial" w:cs="Arial"/>
          <w:sz w:val="24"/>
          <w:szCs w:val="24"/>
        </w:rPr>
        <w:t xml:space="preserve"> y </w:t>
      </w:r>
      <w:proofErr w:type="spellStart"/>
      <w:r w:rsidRPr="00427B34">
        <w:rPr>
          <w:rFonts w:ascii="Arial" w:hAnsi="Arial" w:cs="Arial"/>
          <w:sz w:val="24"/>
          <w:szCs w:val="24"/>
        </w:rPr>
        <w:t>limpieza</w:t>
      </w:r>
      <w:proofErr w:type="spellEnd"/>
      <w:r w:rsidRPr="00427B34">
        <w:rPr>
          <w:rFonts w:ascii="Arial" w:hAnsi="Arial" w:cs="Arial"/>
          <w:sz w:val="24"/>
          <w:szCs w:val="24"/>
        </w:rPr>
        <w:t>.</w:t>
      </w:r>
    </w:p>
    <w:p w14:paraId="2A18AA77" w14:textId="77777777" w:rsidR="0072350D" w:rsidRPr="00427B34" w:rsidRDefault="0072350D" w:rsidP="0072350D">
      <w:pPr>
        <w:spacing w:line="240" w:lineRule="auto"/>
        <w:ind w:right="57"/>
        <w:jc w:val="both"/>
        <w:rPr>
          <w:rFonts w:ascii="Arial" w:hAnsi="Arial" w:cs="Arial"/>
          <w:b/>
          <w:sz w:val="24"/>
          <w:szCs w:val="24"/>
        </w:rPr>
      </w:pPr>
    </w:p>
    <w:p w14:paraId="0F506F93" w14:textId="77777777" w:rsidR="0072350D" w:rsidRPr="00427B34" w:rsidRDefault="0072350D" w:rsidP="0072350D">
      <w:pPr>
        <w:spacing w:line="240" w:lineRule="auto"/>
        <w:ind w:right="57"/>
        <w:jc w:val="both"/>
        <w:rPr>
          <w:rFonts w:ascii="Arial" w:hAnsi="Arial" w:cs="Arial"/>
          <w:b/>
          <w:sz w:val="24"/>
          <w:szCs w:val="24"/>
        </w:rPr>
      </w:pPr>
      <w:r w:rsidRPr="00427B34">
        <w:rPr>
          <w:rFonts w:ascii="Arial" w:hAnsi="Arial" w:cs="Arial"/>
          <w:noProof/>
          <w:lang w:val="es-ES" w:eastAsia="es-ES"/>
        </w:rPr>
        <w:drawing>
          <wp:anchor distT="0" distB="0" distL="114300" distR="114300" simplePos="0" relativeHeight="251670528" behindDoc="1" locked="0" layoutInCell="1" allowOverlap="1" wp14:anchorId="0C04822F" wp14:editId="2402EF90">
            <wp:simplePos x="0" y="0"/>
            <wp:positionH relativeFrom="margin">
              <wp:align>left</wp:align>
            </wp:positionH>
            <wp:positionV relativeFrom="paragraph">
              <wp:posOffset>184150</wp:posOffset>
            </wp:positionV>
            <wp:extent cx="4124325" cy="1890395"/>
            <wp:effectExtent l="0" t="0" r="9525" b="14605"/>
            <wp:wrapTight wrapText="bothSides">
              <wp:wrapPolygon edited="0">
                <wp:start x="0" y="0"/>
                <wp:lineTo x="0" y="21549"/>
                <wp:lineTo x="21550" y="21549"/>
                <wp:lineTo x="21550" y="0"/>
                <wp:lineTo x="0" y="0"/>
              </wp:wrapPolygon>
            </wp:wrapTight>
            <wp:docPr id="63" name="Gráfico 6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E5477F-456D-4815-9431-EE873D2EDB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anchor>
        </w:drawing>
      </w:r>
    </w:p>
    <w:p w14:paraId="1BD513CD" w14:textId="77777777" w:rsidR="0072350D" w:rsidRPr="0072350D" w:rsidRDefault="0072350D" w:rsidP="0072350D">
      <w:pPr>
        <w:ind w:right="-568"/>
        <w:jc w:val="both"/>
        <w:rPr>
          <w:rFonts w:ascii="Arial" w:hAnsi="Arial" w:cs="Arial"/>
          <w:b/>
          <w:sz w:val="24"/>
          <w:szCs w:val="24"/>
          <w:lang w:val="es-DO"/>
        </w:rPr>
      </w:pPr>
      <w:r w:rsidRPr="0072350D">
        <w:rPr>
          <w:rFonts w:ascii="Arial" w:hAnsi="Arial" w:cs="Arial"/>
          <w:sz w:val="24"/>
          <w:szCs w:val="24"/>
          <w:lang w:val="es-DO"/>
        </w:rPr>
        <w:t xml:space="preserve">Las evidencias aportadas de este trimestre fue la solicitud de los Mobiliarios (Activos Fijos), para la Adquisición de Activos Fijos a ser utilizados por la DGP. </w:t>
      </w:r>
    </w:p>
    <w:p w14:paraId="58655831" w14:textId="77777777" w:rsidR="0072350D" w:rsidRPr="0072350D" w:rsidRDefault="0072350D" w:rsidP="0072350D">
      <w:pPr>
        <w:ind w:left="57" w:right="57"/>
        <w:jc w:val="both"/>
        <w:rPr>
          <w:rFonts w:ascii="Arial" w:hAnsi="Arial" w:cs="Arial"/>
          <w:b/>
          <w:sz w:val="24"/>
          <w:lang w:val="es-DO"/>
        </w:rPr>
      </w:pPr>
    </w:p>
    <w:p w14:paraId="42F53CE6" w14:textId="77777777" w:rsidR="0072350D" w:rsidRPr="0072350D" w:rsidRDefault="0072350D" w:rsidP="0072350D">
      <w:pPr>
        <w:ind w:left="57" w:right="57"/>
        <w:jc w:val="both"/>
        <w:rPr>
          <w:rFonts w:ascii="Arial" w:hAnsi="Arial" w:cs="Arial"/>
          <w:lang w:val="es-DO"/>
        </w:rPr>
      </w:pPr>
      <w:r w:rsidRPr="00427B34">
        <w:rPr>
          <w:rFonts w:ascii="Arial" w:hAnsi="Arial" w:cs="Arial"/>
          <w:noProof/>
          <w:lang w:val="es-ES" w:eastAsia="es-ES"/>
        </w:rPr>
        <w:drawing>
          <wp:anchor distT="0" distB="0" distL="114300" distR="114300" simplePos="0" relativeHeight="251671552" behindDoc="1" locked="0" layoutInCell="1" allowOverlap="1" wp14:anchorId="1FAD1A6A" wp14:editId="4EDB29B3">
            <wp:simplePos x="0" y="0"/>
            <wp:positionH relativeFrom="column">
              <wp:posOffset>34290</wp:posOffset>
            </wp:positionH>
            <wp:positionV relativeFrom="paragraph">
              <wp:posOffset>-7633335</wp:posOffset>
            </wp:positionV>
            <wp:extent cx="4076700" cy="1795145"/>
            <wp:effectExtent l="0" t="0" r="0" b="14605"/>
            <wp:wrapTight wrapText="bothSides">
              <wp:wrapPolygon edited="0">
                <wp:start x="0" y="0"/>
                <wp:lineTo x="0" y="21547"/>
                <wp:lineTo x="21499" y="21547"/>
                <wp:lineTo x="21499" y="0"/>
                <wp:lineTo x="0" y="0"/>
              </wp:wrapPolygon>
            </wp:wrapTight>
            <wp:docPr id="64" name="Gráfico 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1FD27B-53BD-4387-A944-E23A330F19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p>
    <w:p w14:paraId="552E0903" w14:textId="77777777" w:rsidR="0072350D" w:rsidRPr="0072350D" w:rsidRDefault="0072350D" w:rsidP="0072350D">
      <w:pPr>
        <w:ind w:left="57" w:right="57"/>
        <w:jc w:val="both"/>
        <w:rPr>
          <w:rFonts w:ascii="Arial" w:hAnsi="Arial" w:cs="Arial"/>
          <w:b/>
          <w:sz w:val="24"/>
          <w:szCs w:val="24"/>
          <w:lang w:val="es-DO"/>
        </w:rPr>
      </w:pPr>
      <w:r w:rsidRPr="0072350D">
        <w:rPr>
          <w:rFonts w:ascii="Arial" w:hAnsi="Arial" w:cs="Arial"/>
          <w:sz w:val="24"/>
          <w:szCs w:val="24"/>
          <w:lang w:val="es-DO"/>
        </w:rPr>
        <w:t>En las evidencias aportadas para la actividad, se verificó el monitoreo constante del inventario Físico vs. Digital (Reporte en Excel), donde se verifica la existencia  de mercancías en Almacén para uso interno de la DGP.</w:t>
      </w:r>
    </w:p>
    <w:p w14:paraId="621CA08A" w14:textId="77777777" w:rsidR="0072350D" w:rsidRPr="0072350D" w:rsidRDefault="0072350D" w:rsidP="0072350D">
      <w:pPr>
        <w:ind w:left="57" w:right="57"/>
        <w:jc w:val="both"/>
        <w:rPr>
          <w:rFonts w:ascii="Arial" w:hAnsi="Arial" w:cs="Arial"/>
          <w:b/>
          <w:sz w:val="24"/>
          <w:lang w:val="es-DO"/>
        </w:rPr>
      </w:pPr>
    </w:p>
    <w:p w14:paraId="7F47AFE9" w14:textId="77777777" w:rsidR="0072350D" w:rsidRPr="00EE6629" w:rsidRDefault="0072350D" w:rsidP="0072350D">
      <w:pPr>
        <w:ind w:right="57"/>
        <w:jc w:val="both"/>
        <w:rPr>
          <w:rFonts w:ascii="Arial" w:hAnsi="Arial" w:cs="Arial"/>
          <w:b/>
          <w:bCs/>
          <w:lang w:val="es-DO"/>
        </w:rPr>
      </w:pPr>
      <w:bookmarkStart w:id="7" w:name="_Hlk130910786"/>
      <w:r w:rsidRPr="00EE6629">
        <w:rPr>
          <w:rFonts w:ascii="Arial" w:hAnsi="Arial" w:cs="Arial"/>
          <w:b/>
          <w:bCs/>
          <w:i/>
          <w:iCs/>
          <w:sz w:val="25"/>
          <w:szCs w:val="25"/>
          <w:u w:val="single"/>
          <w:lang w:val="es-DO"/>
        </w:rPr>
        <w:t>Área Responsable</w:t>
      </w:r>
      <w:r w:rsidRPr="00EE6629">
        <w:rPr>
          <w:rFonts w:ascii="Arial" w:hAnsi="Arial" w:cs="Arial"/>
          <w:b/>
          <w:bCs/>
          <w:sz w:val="25"/>
          <w:szCs w:val="25"/>
          <w:lang w:val="es-DO"/>
        </w:rPr>
        <w:t xml:space="preserve">: Seguridad. </w:t>
      </w:r>
      <w:r w:rsidRPr="00EE6629">
        <w:rPr>
          <w:rFonts w:ascii="Arial" w:hAnsi="Arial" w:cs="Arial"/>
          <w:b/>
          <w:bCs/>
          <w:i/>
          <w:iCs/>
          <w:sz w:val="25"/>
          <w:szCs w:val="25"/>
          <w:u w:val="single"/>
          <w:lang w:val="es-DO"/>
        </w:rPr>
        <w:t>áreas Involucradas</w:t>
      </w:r>
      <w:r w:rsidRPr="00EE6629">
        <w:rPr>
          <w:rFonts w:ascii="Arial" w:hAnsi="Arial" w:cs="Arial"/>
          <w:b/>
          <w:bCs/>
          <w:sz w:val="25"/>
          <w:szCs w:val="25"/>
          <w:lang w:val="es-DO"/>
        </w:rPr>
        <w:t>: Administrativo, investigación.</w:t>
      </w:r>
    </w:p>
    <w:bookmarkEnd w:id="7"/>
    <w:p w14:paraId="7C347F6B" w14:textId="77777777" w:rsidR="0072350D" w:rsidRPr="0072350D" w:rsidRDefault="0072350D" w:rsidP="0072350D">
      <w:pPr>
        <w:spacing w:line="240" w:lineRule="auto"/>
        <w:jc w:val="both"/>
        <w:rPr>
          <w:rFonts w:ascii="Arial" w:hAnsi="Arial" w:cs="Arial"/>
          <w:noProof/>
          <w:lang w:val="es-DO"/>
        </w:rPr>
      </w:pPr>
      <w:r w:rsidRPr="00427B34">
        <w:rPr>
          <w:rFonts w:ascii="Arial" w:hAnsi="Arial" w:cs="Arial"/>
          <w:noProof/>
          <w:lang w:val="es-ES" w:eastAsia="es-ES"/>
        </w:rPr>
        <w:drawing>
          <wp:anchor distT="0" distB="0" distL="114300" distR="114300" simplePos="0" relativeHeight="251672576" behindDoc="1" locked="0" layoutInCell="1" allowOverlap="1" wp14:anchorId="48DBA606" wp14:editId="2D7D0088">
            <wp:simplePos x="0" y="0"/>
            <wp:positionH relativeFrom="column">
              <wp:posOffset>-3810</wp:posOffset>
            </wp:positionH>
            <wp:positionV relativeFrom="paragraph">
              <wp:posOffset>1270</wp:posOffset>
            </wp:positionV>
            <wp:extent cx="4238625" cy="1943100"/>
            <wp:effectExtent l="0" t="0" r="9525" b="0"/>
            <wp:wrapTight wrapText="bothSides">
              <wp:wrapPolygon edited="0">
                <wp:start x="0" y="0"/>
                <wp:lineTo x="0" y="21388"/>
                <wp:lineTo x="21551" y="21388"/>
                <wp:lineTo x="21551" y="0"/>
                <wp:lineTo x="0" y="0"/>
              </wp:wrapPolygon>
            </wp:wrapTight>
            <wp:docPr id="65" name="Gráfico 6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49BACF-3ABD-4E33-9CF5-131BCCAA2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anchor>
        </w:drawing>
      </w:r>
    </w:p>
    <w:p w14:paraId="05091CCB" w14:textId="77777777" w:rsidR="0072350D" w:rsidRPr="0072350D" w:rsidRDefault="0072350D" w:rsidP="0072350D">
      <w:pPr>
        <w:spacing w:line="240" w:lineRule="auto"/>
        <w:ind w:right="-1"/>
        <w:jc w:val="both"/>
        <w:rPr>
          <w:rFonts w:ascii="Arial" w:hAnsi="Arial" w:cs="Arial"/>
          <w:b/>
          <w:sz w:val="24"/>
          <w:lang w:val="es-DO"/>
        </w:rPr>
      </w:pPr>
      <w:r w:rsidRPr="0072350D">
        <w:rPr>
          <w:rFonts w:ascii="Arial" w:hAnsi="Arial" w:cs="Arial"/>
          <w:sz w:val="24"/>
          <w:lang w:val="es-DO"/>
        </w:rPr>
        <w:t xml:space="preserve">Este producto esta para darle seguimiento en los cuatro trimestres, pero su entrega final es para el ultimo. </w:t>
      </w:r>
    </w:p>
    <w:p w14:paraId="49A24108" w14:textId="77777777" w:rsidR="0072350D" w:rsidRPr="0072350D" w:rsidRDefault="0072350D" w:rsidP="0072350D">
      <w:pPr>
        <w:spacing w:after="200"/>
        <w:jc w:val="both"/>
        <w:rPr>
          <w:rFonts w:ascii="Arial" w:hAnsi="Arial" w:cs="Arial"/>
          <w:b/>
          <w:sz w:val="24"/>
          <w:lang w:val="es-DO"/>
        </w:rPr>
      </w:pPr>
    </w:p>
    <w:p w14:paraId="70A5ACF7" w14:textId="77777777" w:rsidR="0072350D" w:rsidRPr="0072350D" w:rsidRDefault="0072350D" w:rsidP="0072350D">
      <w:pPr>
        <w:spacing w:after="200"/>
        <w:jc w:val="both"/>
        <w:rPr>
          <w:rFonts w:ascii="Arial" w:hAnsi="Arial" w:cs="Arial"/>
          <w:lang w:val="es-DO"/>
        </w:rPr>
      </w:pPr>
    </w:p>
    <w:p w14:paraId="1EE97080" w14:textId="77777777" w:rsidR="0072350D" w:rsidRPr="0072350D" w:rsidRDefault="0072350D" w:rsidP="0072350D">
      <w:pPr>
        <w:ind w:right="57"/>
        <w:jc w:val="both"/>
        <w:rPr>
          <w:rFonts w:ascii="Arial" w:hAnsi="Arial" w:cs="Arial"/>
          <w:sz w:val="25"/>
          <w:szCs w:val="25"/>
          <w:lang w:val="es-DO"/>
        </w:rPr>
      </w:pPr>
      <w:r w:rsidRPr="0072350D">
        <w:rPr>
          <w:rFonts w:ascii="Arial" w:hAnsi="Arial" w:cs="Arial"/>
          <w:i/>
          <w:iCs/>
          <w:sz w:val="25"/>
          <w:szCs w:val="25"/>
          <w:u w:val="single"/>
          <w:lang w:val="es-DO"/>
        </w:rPr>
        <w:t>Área Responsable</w:t>
      </w:r>
      <w:r w:rsidRPr="0072350D">
        <w:rPr>
          <w:rFonts w:ascii="Arial" w:hAnsi="Arial" w:cs="Arial"/>
          <w:sz w:val="25"/>
          <w:szCs w:val="25"/>
          <w:lang w:val="es-DO"/>
        </w:rPr>
        <w:t xml:space="preserve">: Financiero. </w:t>
      </w:r>
      <w:r w:rsidRPr="0072350D">
        <w:rPr>
          <w:rFonts w:ascii="Arial" w:hAnsi="Arial" w:cs="Arial"/>
          <w:i/>
          <w:iCs/>
          <w:sz w:val="25"/>
          <w:szCs w:val="25"/>
          <w:u w:val="single"/>
          <w:lang w:val="es-DO"/>
        </w:rPr>
        <w:t>áreas Involucradas</w:t>
      </w:r>
      <w:r w:rsidRPr="0072350D">
        <w:rPr>
          <w:rFonts w:ascii="Arial" w:hAnsi="Arial" w:cs="Arial"/>
          <w:sz w:val="25"/>
          <w:szCs w:val="25"/>
          <w:lang w:val="es-DO"/>
        </w:rPr>
        <w:t>: MAE, Dirección Administrativa y Financiera, Contabilidad, tesorería e ingresos.</w:t>
      </w:r>
    </w:p>
    <w:p w14:paraId="7C8DA035" w14:textId="77777777" w:rsidR="0072350D" w:rsidRPr="0072350D" w:rsidRDefault="0072350D" w:rsidP="0072350D">
      <w:pPr>
        <w:ind w:right="57"/>
        <w:jc w:val="both"/>
        <w:rPr>
          <w:rFonts w:ascii="Arial" w:hAnsi="Arial" w:cs="Arial"/>
          <w:lang w:val="es-DO"/>
        </w:rPr>
      </w:pPr>
    </w:p>
    <w:p w14:paraId="60481CEB"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2F8A3EC5" wp14:editId="6596CB7A">
            <wp:extent cx="4276725" cy="1852295"/>
            <wp:effectExtent l="0" t="0" r="9525" b="14605"/>
            <wp:docPr id="66" name="Gráfico 6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8A524F-2E35-4403-895B-F9E535421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98A5363"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5AADEC02" w14:textId="77777777" w:rsidR="0072350D" w:rsidRPr="0072350D" w:rsidRDefault="0072350D" w:rsidP="0072350D">
      <w:pPr>
        <w:ind w:left="57" w:right="57"/>
        <w:jc w:val="both"/>
        <w:rPr>
          <w:rFonts w:ascii="Arial" w:hAnsi="Arial" w:cs="Arial"/>
          <w:b/>
          <w:sz w:val="24"/>
          <w:lang w:val="es-DO"/>
        </w:rPr>
      </w:pPr>
    </w:p>
    <w:p w14:paraId="5D43E9E8"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65090533" wp14:editId="2619555D">
            <wp:extent cx="4400550" cy="1785620"/>
            <wp:effectExtent l="0" t="0" r="0" b="5080"/>
            <wp:docPr id="67" name="Gráfico 6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9C7587-23F9-4964-9D38-0F6246E1F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17159AD"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448A0702" w14:textId="77777777" w:rsidR="0072350D" w:rsidRPr="0072350D" w:rsidRDefault="0072350D" w:rsidP="0072350D">
      <w:pPr>
        <w:ind w:left="57" w:right="57"/>
        <w:jc w:val="both"/>
        <w:rPr>
          <w:rFonts w:ascii="Arial" w:hAnsi="Arial" w:cs="Arial"/>
          <w:b/>
          <w:sz w:val="24"/>
          <w:lang w:val="es-DO"/>
        </w:rPr>
      </w:pPr>
    </w:p>
    <w:p w14:paraId="7E3BA44D"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34EC907A" wp14:editId="726F5AEE">
            <wp:extent cx="4495800" cy="1985645"/>
            <wp:effectExtent l="0" t="0" r="0" b="14605"/>
            <wp:docPr id="68" name="Gráfico 6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7D8F6F8-8B99-491A-9E49-29322FCE2B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11B103D"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164ACE27" w14:textId="77777777" w:rsidR="0072350D" w:rsidRPr="0072350D" w:rsidRDefault="0072350D" w:rsidP="0072350D">
      <w:pPr>
        <w:ind w:right="57"/>
        <w:jc w:val="both"/>
        <w:rPr>
          <w:rFonts w:ascii="Arial" w:hAnsi="Arial" w:cs="Arial"/>
          <w:bCs/>
          <w:sz w:val="24"/>
          <w:lang w:val="es-DO"/>
        </w:rPr>
      </w:pPr>
    </w:p>
    <w:p w14:paraId="4ED3676A"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350048A9" wp14:editId="66F039F5">
            <wp:extent cx="4438650" cy="1842770"/>
            <wp:effectExtent l="0" t="0" r="0" b="5080"/>
            <wp:docPr id="69" name="Gráfico 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B97E13-CB57-41CF-B528-813096BC14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F331EA8"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072BE202" w14:textId="77777777" w:rsidR="0072350D" w:rsidRPr="0072350D" w:rsidRDefault="0072350D" w:rsidP="0072350D">
      <w:pPr>
        <w:ind w:left="57" w:right="57"/>
        <w:jc w:val="both"/>
        <w:rPr>
          <w:rFonts w:ascii="Arial" w:hAnsi="Arial" w:cs="Arial"/>
          <w:b/>
          <w:sz w:val="24"/>
          <w:lang w:val="es-DO"/>
        </w:rPr>
      </w:pPr>
    </w:p>
    <w:p w14:paraId="398A2B70"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28EC5F8C" wp14:editId="0F1A34C9">
            <wp:extent cx="4800600" cy="1943100"/>
            <wp:effectExtent l="0" t="0" r="0" b="0"/>
            <wp:docPr id="70" name="Gráfico 7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4E9FCB-0E30-4115-A79A-6EB17E1B3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4B130D2"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1CAAA68F" w14:textId="77777777" w:rsidR="0072350D" w:rsidRPr="0072350D" w:rsidRDefault="0072350D" w:rsidP="0072350D">
      <w:pPr>
        <w:ind w:left="720" w:right="57"/>
        <w:jc w:val="both"/>
        <w:rPr>
          <w:rFonts w:ascii="Arial" w:hAnsi="Arial" w:cs="Arial"/>
          <w:bCs/>
          <w:sz w:val="24"/>
          <w:lang w:val="es-DO"/>
        </w:rPr>
      </w:pPr>
    </w:p>
    <w:p w14:paraId="59C46D40" w14:textId="77777777" w:rsidR="0072350D" w:rsidRPr="00427B34" w:rsidRDefault="0072350D" w:rsidP="00EE6629">
      <w:pPr>
        <w:ind w:left="57" w:right="57"/>
        <w:rPr>
          <w:rFonts w:ascii="Arial" w:hAnsi="Arial" w:cs="Arial"/>
        </w:rPr>
      </w:pPr>
      <w:r w:rsidRPr="00427B34">
        <w:rPr>
          <w:rFonts w:ascii="Arial" w:hAnsi="Arial" w:cs="Arial"/>
          <w:noProof/>
          <w:lang w:val="es-ES" w:eastAsia="es-ES"/>
        </w:rPr>
        <w:drawing>
          <wp:inline distT="0" distB="0" distL="0" distR="0" wp14:anchorId="7B67BBF6" wp14:editId="55A2CE5E">
            <wp:extent cx="4762500" cy="1828800"/>
            <wp:effectExtent l="0" t="0" r="0" b="0"/>
            <wp:docPr id="72" name="Gráfico 7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E24D15-65BD-4406-AC14-20B706C447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A01E05"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1CAC83A1" w14:textId="77777777" w:rsidR="0072350D" w:rsidRPr="0072350D" w:rsidRDefault="0072350D" w:rsidP="0072350D">
      <w:pPr>
        <w:spacing w:line="240" w:lineRule="auto"/>
        <w:ind w:left="720" w:right="57"/>
        <w:jc w:val="both"/>
        <w:rPr>
          <w:rFonts w:ascii="Arial" w:hAnsi="Arial" w:cs="Arial"/>
          <w:b/>
          <w:sz w:val="24"/>
          <w:lang w:val="es-DO"/>
        </w:rPr>
      </w:pPr>
    </w:p>
    <w:p w14:paraId="21427ADA" w14:textId="77777777" w:rsidR="0072350D" w:rsidRPr="0072350D" w:rsidRDefault="0072350D" w:rsidP="0072350D">
      <w:pPr>
        <w:ind w:right="57"/>
        <w:jc w:val="both"/>
        <w:rPr>
          <w:rFonts w:ascii="Arial" w:hAnsi="Arial" w:cs="Arial"/>
          <w:i/>
          <w:iCs/>
          <w:sz w:val="25"/>
          <w:szCs w:val="25"/>
          <w:u w:val="single"/>
          <w:lang w:val="es-DO"/>
        </w:rPr>
      </w:pPr>
    </w:p>
    <w:p w14:paraId="0E6FBBFD" w14:textId="77777777" w:rsidR="0072350D" w:rsidRPr="0072350D" w:rsidRDefault="0072350D" w:rsidP="0072350D">
      <w:pPr>
        <w:ind w:right="57"/>
        <w:jc w:val="both"/>
        <w:rPr>
          <w:rFonts w:ascii="Arial" w:hAnsi="Arial" w:cs="Arial"/>
          <w:lang w:val="es-DO"/>
        </w:rPr>
      </w:pPr>
      <w:r w:rsidRPr="0072350D">
        <w:rPr>
          <w:rFonts w:ascii="Arial" w:hAnsi="Arial" w:cs="Arial"/>
          <w:i/>
          <w:iCs/>
          <w:sz w:val="25"/>
          <w:szCs w:val="25"/>
          <w:u w:val="single"/>
          <w:lang w:val="es-DO"/>
        </w:rPr>
        <w:t>Área Responsable</w:t>
      </w:r>
      <w:r w:rsidRPr="0072350D">
        <w:rPr>
          <w:rFonts w:ascii="Arial" w:hAnsi="Arial" w:cs="Arial"/>
          <w:sz w:val="25"/>
          <w:szCs w:val="25"/>
          <w:lang w:val="es-DO"/>
        </w:rPr>
        <w:t xml:space="preserve">: Comunicación. </w:t>
      </w:r>
      <w:r w:rsidRPr="0072350D">
        <w:rPr>
          <w:rFonts w:ascii="Arial" w:hAnsi="Arial" w:cs="Arial"/>
          <w:i/>
          <w:iCs/>
          <w:sz w:val="25"/>
          <w:szCs w:val="25"/>
          <w:u w:val="single"/>
          <w:lang w:val="es-DO"/>
        </w:rPr>
        <w:t>áreas Involucradas</w:t>
      </w:r>
      <w:r w:rsidRPr="0072350D">
        <w:rPr>
          <w:rFonts w:ascii="Arial" w:hAnsi="Arial" w:cs="Arial"/>
          <w:sz w:val="25"/>
          <w:szCs w:val="25"/>
          <w:lang w:val="es-DO"/>
        </w:rPr>
        <w:t>: MAE, Relaciones Publicas y Administrativo.</w:t>
      </w:r>
    </w:p>
    <w:p w14:paraId="6F8B94A0" w14:textId="77777777" w:rsidR="0072350D" w:rsidRPr="0072350D" w:rsidRDefault="0072350D" w:rsidP="0072350D">
      <w:pPr>
        <w:tabs>
          <w:tab w:val="left" w:pos="7335"/>
        </w:tabs>
        <w:spacing w:line="240" w:lineRule="auto"/>
        <w:rPr>
          <w:rFonts w:ascii="Arial" w:hAnsi="Arial" w:cs="Arial"/>
          <w:lang w:val="es-DO"/>
        </w:rPr>
      </w:pPr>
      <w:r w:rsidRPr="00427B34">
        <w:rPr>
          <w:rFonts w:ascii="Arial" w:hAnsi="Arial" w:cs="Arial"/>
          <w:noProof/>
          <w:lang w:val="es-ES" w:eastAsia="es-ES"/>
        </w:rPr>
        <w:drawing>
          <wp:anchor distT="0" distB="0" distL="114300" distR="114300" simplePos="0" relativeHeight="251673600" behindDoc="1" locked="0" layoutInCell="1" allowOverlap="1" wp14:anchorId="61D3CBAE" wp14:editId="1539C2C2">
            <wp:simplePos x="0" y="0"/>
            <wp:positionH relativeFrom="column">
              <wp:posOffset>-3810</wp:posOffset>
            </wp:positionH>
            <wp:positionV relativeFrom="paragraph">
              <wp:posOffset>-1270</wp:posOffset>
            </wp:positionV>
            <wp:extent cx="4305300" cy="1909445"/>
            <wp:effectExtent l="0" t="0" r="0" b="14605"/>
            <wp:wrapTight wrapText="bothSides">
              <wp:wrapPolygon edited="0">
                <wp:start x="0" y="0"/>
                <wp:lineTo x="0" y="21550"/>
                <wp:lineTo x="21504" y="21550"/>
                <wp:lineTo x="21504" y="0"/>
                <wp:lineTo x="0" y="0"/>
              </wp:wrapPolygon>
            </wp:wrapTight>
            <wp:docPr id="73" name="Gráfico 7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06F3858-B377-4564-57E9-3A7C72088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p>
    <w:p w14:paraId="58D1B569" w14:textId="77777777" w:rsidR="0072350D" w:rsidRPr="0072350D" w:rsidRDefault="0072350D" w:rsidP="0072350D">
      <w:pPr>
        <w:spacing w:line="240" w:lineRule="auto"/>
        <w:ind w:left="57" w:right="-852"/>
        <w:jc w:val="both"/>
        <w:rPr>
          <w:rFonts w:ascii="Arial" w:hAnsi="Arial" w:cs="Arial"/>
          <w:b/>
          <w:sz w:val="24"/>
          <w:lang w:val="es-DO"/>
        </w:rPr>
      </w:pPr>
      <w:r w:rsidRPr="0072350D">
        <w:rPr>
          <w:rFonts w:ascii="Arial" w:hAnsi="Arial" w:cs="Arial"/>
          <w:sz w:val="24"/>
          <w:lang w:val="es-DO"/>
        </w:rPr>
        <w:t xml:space="preserve">Todos los comienzos de cada mes el Departamento de comunicación labora y nos invitamos a disfrutar de la edición del boletín institucional, donde nos mantiene informado de lo que aconteció en esta institución. </w:t>
      </w:r>
    </w:p>
    <w:p w14:paraId="00295D95" w14:textId="77777777" w:rsidR="0072350D" w:rsidRPr="0072350D" w:rsidRDefault="0072350D" w:rsidP="0072350D">
      <w:pPr>
        <w:spacing w:line="240" w:lineRule="auto"/>
        <w:ind w:left="57" w:right="57"/>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74624" behindDoc="1" locked="0" layoutInCell="1" allowOverlap="1" wp14:anchorId="63F13935" wp14:editId="382C90F4">
            <wp:simplePos x="0" y="0"/>
            <wp:positionH relativeFrom="margin">
              <wp:align>left</wp:align>
            </wp:positionH>
            <wp:positionV relativeFrom="paragraph">
              <wp:posOffset>187960</wp:posOffset>
            </wp:positionV>
            <wp:extent cx="3752850" cy="1762125"/>
            <wp:effectExtent l="0" t="0" r="0" b="9525"/>
            <wp:wrapTight wrapText="bothSides">
              <wp:wrapPolygon edited="0">
                <wp:start x="0" y="0"/>
                <wp:lineTo x="0" y="21483"/>
                <wp:lineTo x="21490" y="21483"/>
                <wp:lineTo x="21490" y="0"/>
                <wp:lineTo x="0" y="0"/>
              </wp:wrapPolygon>
            </wp:wrapTight>
            <wp:docPr id="74" name="Gráfico 7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83A5E4-BA6B-49AD-A573-9E40F5C3DE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p>
    <w:p w14:paraId="4DF7C7D6" w14:textId="77777777" w:rsidR="0072350D" w:rsidRPr="0072350D" w:rsidRDefault="0072350D" w:rsidP="0072350D">
      <w:pPr>
        <w:tabs>
          <w:tab w:val="left" w:pos="7335"/>
        </w:tabs>
        <w:rPr>
          <w:rFonts w:ascii="Arial" w:hAnsi="Arial" w:cs="Arial"/>
          <w:lang w:val="es-DO"/>
        </w:rPr>
      </w:pPr>
    </w:p>
    <w:p w14:paraId="35BA4B1D" w14:textId="77777777" w:rsidR="0072350D" w:rsidRPr="0072350D" w:rsidRDefault="0072350D" w:rsidP="0072350D">
      <w:pPr>
        <w:tabs>
          <w:tab w:val="left" w:pos="7335"/>
        </w:tabs>
        <w:jc w:val="both"/>
        <w:rPr>
          <w:rFonts w:ascii="Arial" w:hAnsi="Arial" w:cs="Arial"/>
          <w:b/>
          <w:sz w:val="24"/>
          <w:lang w:val="es-DO"/>
        </w:rPr>
      </w:pPr>
      <w:r w:rsidRPr="0072350D">
        <w:rPr>
          <w:rFonts w:ascii="Arial" w:hAnsi="Arial" w:cs="Arial"/>
          <w:sz w:val="24"/>
          <w:lang w:val="es-DO"/>
        </w:rPr>
        <w:t>Una de la principal labor del departamento de Comunicación es difundir información y noticias sobre la institución y busca la manera en la que los directivos y funcionario participen en entrevistas o reportajes, para mantener a la ciudadanía en contestó de los cambio y actualizaciones de la DGP.</w:t>
      </w:r>
    </w:p>
    <w:p w14:paraId="46E06EC0" w14:textId="77777777" w:rsidR="0072350D" w:rsidRPr="00427B34" w:rsidRDefault="0072350D" w:rsidP="00EE6629">
      <w:pPr>
        <w:tabs>
          <w:tab w:val="left" w:pos="7335"/>
        </w:tabs>
        <w:rPr>
          <w:rFonts w:ascii="Arial" w:hAnsi="Arial" w:cs="Arial"/>
          <w:b/>
          <w:sz w:val="24"/>
        </w:rPr>
      </w:pPr>
      <w:r w:rsidRPr="00427B34">
        <w:rPr>
          <w:rFonts w:ascii="Arial" w:hAnsi="Arial" w:cs="Arial"/>
          <w:noProof/>
          <w:lang w:val="es-ES" w:eastAsia="es-ES"/>
        </w:rPr>
        <w:drawing>
          <wp:inline distT="0" distB="0" distL="0" distR="0" wp14:anchorId="20C1AD4B" wp14:editId="4121E91E">
            <wp:extent cx="4667250" cy="1861820"/>
            <wp:effectExtent l="0" t="0" r="0" b="5080"/>
            <wp:docPr id="75" name="Gráfico 7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30A3AC-821A-4D1C-9ECA-C67CA9F072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B05A613" w14:textId="77777777" w:rsidR="0072350D" w:rsidRPr="0072350D" w:rsidRDefault="0072350D" w:rsidP="00EE6629">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12C0F714" w14:textId="77777777" w:rsidR="0072350D" w:rsidRPr="0072350D" w:rsidRDefault="0072350D" w:rsidP="0072350D">
      <w:pPr>
        <w:tabs>
          <w:tab w:val="left" w:pos="7335"/>
        </w:tabs>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75648" behindDoc="1" locked="0" layoutInCell="1" allowOverlap="1" wp14:anchorId="4CF8F9B1" wp14:editId="068FD452">
            <wp:simplePos x="0" y="0"/>
            <wp:positionH relativeFrom="margin">
              <wp:align>left</wp:align>
            </wp:positionH>
            <wp:positionV relativeFrom="paragraph">
              <wp:posOffset>215265</wp:posOffset>
            </wp:positionV>
            <wp:extent cx="4286250" cy="1933575"/>
            <wp:effectExtent l="0" t="0" r="0" b="9525"/>
            <wp:wrapTight wrapText="bothSides">
              <wp:wrapPolygon edited="0">
                <wp:start x="0" y="0"/>
                <wp:lineTo x="0" y="21494"/>
                <wp:lineTo x="21504" y="21494"/>
                <wp:lineTo x="21504" y="0"/>
                <wp:lineTo x="0" y="0"/>
              </wp:wrapPolygon>
            </wp:wrapTight>
            <wp:docPr id="76" name="Gráfico 7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75D859E-2961-4DC9-B4AF-75F3A2EE3B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p>
    <w:p w14:paraId="0FD37B62" w14:textId="77777777" w:rsidR="0072350D" w:rsidRPr="0072350D" w:rsidRDefault="0072350D" w:rsidP="0072350D">
      <w:pPr>
        <w:tabs>
          <w:tab w:val="left" w:pos="7335"/>
        </w:tabs>
        <w:spacing w:line="240" w:lineRule="auto"/>
        <w:rPr>
          <w:rFonts w:ascii="Arial" w:hAnsi="Arial" w:cs="Arial"/>
          <w:lang w:val="es-DO"/>
        </w:rPr>
      </w:pPr>
    </w:p>
    <w:p w14:paraId="3F310C29" w14:textId="77777777" w:rsidR="0072350D" w:rsidRPr="0072350D" w:rsidRDefault="0072350D" w:rsidP="0072350D">
      <w:pPr>
        <w:tabs>
          <w:tab w:val="left" w:pos="7335"/>
        </w:tabs>
        <w:spacing w:line="240" w:lineRule="auto"/>
        <w:ind w:right="-710"/>
        <w:jc w:val="both"/>
        <w:rPr>
          <w:rFonts w:ascii="Arial" w:hAnsi="Arial" w:cs="Arial"/>
          <w:b/>
          <w:sz w:val="24"/>
          <w:lang w:val="es-DO"/>
        </w:rPr>
      </w:pPr>
      <w:r w:rsidRPr="0072350D">
        <w:rPr>
          <w:rFonts w:ascii="Arial" w:hAnsi="Arial" w:cs="Arial"/>
          <w:sz w:val="24"/>
          <w:lang w:val="es-DO"/>
        </w:rPr>
        <w:t xml:space="preserve">Este producto conllevara la actualización de la galería de Exdirectores; de los hombre y mujeres de quienes con sus esfuerzos y trabajo construyeron con sus diferentes aportes a la institución. </w:t>
      </w:r>
    </w:p>
    <w:p w14:paraId="57AC4527" w14:textId="77777777" w:rsidR="0072350D" w:rsidRPr="0072350D" w:rsidRDefault="0072350D" w:rsidP="0072350D">
      <w:pPr>
        <w:tabs>
          <w:tab w:val="left" w:pos="7335"/>
        </w:tabs>
        <w:spacing w:line="240" w:lineRule="auto"/>
        <w:jc w:val="both"/>
        <w:rPr>
          <w:rFonts w:ascii="Arial" w:hAnsi="Arial" w:cs="Arial"/>
          <w:b/>
          <w:sz w:val="24"/>
          <w:lang w:val="es-DO"/>
        </w:rPr>
      </w:pPr>
    </w:p>
    <w:p w14:paraId="06E5D538" w14:textId="77777777" w:rsidR="0072350D" w:rsidRPr="00EE6629" w:rsidRDefault="0072350D" w:rsidP="0072350D">
      <w:pPr>
        <w:ind w:right="57"/>
        <w:jc w:val="both"/>
        <w:rPr>
          <w:rFonts w:ascii="Arial" w:hAnsi="Arial" w:cs="Arial"/>
          <w:b/>
          <w:bCs/>
          <w:sz w:val="25"/>
          <w:szCs w:val="25"/>
          <w:lang w:val="es-DO"/>
        </w:rPr>
      </w:pPr>
      <w:r w:rsidRPr="00EE6629">
        <w:rPr>
          <w:rFonts w:ascii="Arial" w:hAnsi="Arial" w:cs="Arial"/>
          <w:b/>
          <w:bCs/>
          <w:i/>
          <w:iCs/>
          <w:sz w:val="25"/>
          <w:szCs w:val="25"/>
          <w:u w:val="single"/>
          <w:lang w:val="es-DO"/>
        </w:rPr>
        <w:t>Área Responsable</w:t>
      </w:r>
      <w:r w:rsidRPr="00EE6629">
        <w:rPr>
          <w:rFonts w:ascii="Arial" w:hAnsi="Arial" w:cs="Arial"/>
          <w:b/>
          <w:bCs/>
          <w:sz w:val="25"/>
          <w:szCs w:val="25"/>
          <w:lang w:val="es-DO"/>
        </w:rPr>
        <w:t xml:space="preserve">: Tecnología. </w:t>
      </w:r>
      <w:r w:rsidRPr="00EE6629">
        <w:rPr>
          <w:rFonts w:ascii="Arial" w:hAnsi="Arial" w:cs="Arial"/>
          <w:b/>
          <w:bCs/>
          <w:i/>
          <w:iCs/>
          <w:sz w:val="25"/>
          <w:szCs w:val="25"/>
          <w:u w:val="single"/>
          <w:lang w:val="es-DO"/>
        </w:rPr>
        <w:t>áreas Involucradas</w:t>
      </w:r>
      <w:r w:rsidRPr="00EE6629">
        <w:rPr>
          <w:rFonts w:ascii="Arial" w:hAnsi="Arial" w:cs="Arial"/>
          <w:b/>
          <w:bCs/>
          <w:sz w:val="25"/>
          <w:szCs w:val="25"/>
          <w:lang w:val="es-DO"/>
        </w:rPr>
        <w:t>: MAE, Operaciones TI, Seguridad y Monitoreo TI, Administración de Servicio TI, Administrativo.</w:t>
      </w:r>
    </w:p>
    <w:p w14:paraId="3A3175F9" w14:textId="77777777" w:rsidR="0072350D" w:rsidRPr="0072350D" w:rsidRDefault="0072350D" w:rsidP="0072350D">
      <w:pPr>
        <w:ind w:right="57"/>
        <w:jc w:val="both"/>
        <w:rPr>
          <w:rFonts w:ascii="Arial" w:hAnsi="Arial" w:cs="Arial"/>
          <w:sz w:val="25"/>
          <w:szCs w:val="25"/>
          <w:lang w:val="es-DO"/>
        </w:rPr>
      </w:pPr>
    </w:p>
    <w:p w14:paraId="1687A6E1" w14:textId="77777777" w:rsidR="0072350D" w:rsidRPr="00427B34" w:rsidRDefault="0072350D" w:rsidP="00EE6629">
      <w:pPr>
        <w:ind w:right="57"/>
        <w:rPr>
          <w:rFonts w:ascii="Arial" w:hAnsi="Arial" w:cs="Arial"/>
          <w:sz w:val="25"/>
          <w:szCs w:val="25"/>
        </w:rPr>
      </w:pPr>
      <w:r w:rsidRPr="00427B34">
        <w:rPr>
          <w:rFonts w:ascii="Arial" w:hAnsi="Arial" w:cs="Arial"/>
          <w:noProof/>
          <w:lang w:val="es-ES" w:eastAsia="es-ES"/>
        </w:rPr>
        <w:drawing>
          <wp:inline distT="0" distB="0" distL="0" distR="0" wp14:anchorId="56D0F92C" wp14:editId="29F3ED58">
            <wp:extent cx="4410075" cy="1699260"/>
            <wp:effectExtent l="0" t="0" r="9525" b="15240"/>
            <wp:docPr id="77" name="Gráfico 7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61FAEC-A724-4135-B070-5B95A7987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376D8B7" w14:textId="022136BA" w:rsidR="0072350D" w:rsidRPr="0072350D" w:rsidRDefault="0072350D" w:rsidP="0072350D">
      <w:pPr>
        <w:spacing w:line="240" w:lineRule="auto"/>
        <w:ind w:left="720" w:right="57"/>
        <w:jc w:val="center"/>
        <w:rPr>
          <w:rFonts w:ascii="Arial" w:hAnsi="Arial" w:cs="Arial"/>
          <w:b/>
          <w:sz w:val="24"/>
          <w:lang w:val="es-DO"/>
        </w:rPr>
      </w:pPr>
      <w:bookmarkStart w:id="8" w:name="_Hlk131423451"/>
      <w:r w:rsidRPr="00427B34">
        <w:rPr>
          <w:rFonts w:ascii="Arial" w:hAnsi="Arial" w:cs="Arial"/>
          <w:noProof/>
          <w:lang w:val="es-ES" w:eastAsia="es-ES"/>
        </w:rPr>
        <w:drawing>
          <wp:anchor distT="0" distB="0" distL="114300" distR="114300" simplePos="0" relativeHeight="251676672" behindDoc="1" locked="0" layoutInCell="1" allowOverlap="1" wp14:anchorId="0DE51314" wp14:editId="5A93688B">
            <wp:simplePos x="0" y="0"/>
            <wp:positionH relativeFrom="margin">
              <wp:align>left</wp:align>
            </wp:positionH>
            <wp:positionV relativeFrom="paragraph">
              <wp:posOffset>0</wp:posOffset>
            </wp:positionV>
            <wp:extent cx="4238625" cy="1787525"/>
            <wp:effectExtent l="0" t="0" r="9525" b="3175"/>
            <wp:wrapTight wrapText="bothSides">
              <wp:wrapPolygon edited="0">
                <wp:start x="0" y="0"/>
                <wp:lineTo x="0" y="21408"/>
                <wp:lineTo x="21551" y="21408"/>
                <wp:lineTo x="21551" y="0"/>
                <wp:lineTo x="0" y="0"/>
              </wp:wrapPolygon>
            </wp:wrapTight>
            <wp:docPr id="78" name="Gráfico 7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0111F3-154D-4978-A1AC-B193AE25BA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r w:rsidRPr="0072350D">
        <w:rPr>
          <w:rFonts w:ascii="Arial" w:hAnsi="Arial" w:cs="Arial"/>
          <w:sz w:val="24"/>
          <w:lang w:val="es-DO"/>
        </w:rPr>
        <w:t>Este producto está programado para los cuatro trimestres.</w:t>
      </w:r>
      <w:bookmarkEnd w:id="8"/>
    </w:p>
    <w:p w14:paraId="4164C2AA" w14:textId="77777777" w:rsidR="0072350D" w:rsidRPr="0072350D" w:rsidRDefault="0072350D" w:rsidP="0072350D">
      <w:pPr>
        <w:ind w:right="57"/>
        <w:jc w:val="both"/>
        <w:rPr>
          <w:rFonts w:ascii="Arial" w:hAnsi="Arial" w:cs="Arial"/>
          <w:lang w:val="es-DO"/>
        </w:rPr>
      </w:pPr>
    </w:p>
    <w:p w14:paraId="518CD9F6" w14:textId="77FA75B6" w:rsidR="0072350D" w:rsidRPr="001C36A6" w:rsidRDefault="0072350D" w:rsidP="0072350D">
      <w:pPr>
        <w:tabs>
          <w:tab w:val="left" w:pos="7335"/>
        </w:tabs>
        <w:spacing w:line="240" w:lineRule="auto"/>
        <w:rPr>
          <w:rFonts w:ascii="Arial" w:hAnsi="Arial" w:cs="Arial"/>
          <w:lang w:val="es-DO"/>
        </w:rPr>
      </w:pPr>
    </w:p>
    <w:p w14:paraId="6A4A22BE" w14:textId="77777777" w:rsidR="0072350D" w:rsidRDefault="0072350D" w:rsidP="0072350D">
      <w:pPr>
        <w:tabs>
          <w:tab w:val="left" w:pos="7335"/>
        </w:tabs>
        <w:spacing w:line="240" w:lineRule="auto"/>
        <w:jc w:val="both"/>
        <w:rPr>
          <w:rFonts w:ascii="Arial" w:hAnsi="Arial" w:cs="Arial"/>
          <w:b/>
          <w:sz w:val="24"/>
          <w:lang w:val="es-DO"/>
        </w:rPr>
      </w:pPr>
    </w:p>
    <w:p w14:paraId="2D151922" w14:textId="77777777" w:rsidR="0072350D" w:rsidRDefault="0072350D" w:rsidP="0072350D">
      <w:pPr>
        <w:tabs>
          <w:tab w:val="left" w:pos="7335"/>
        </w:tabs>
        <w:spacing w:line="240" w:lineRule="auto"/>
        <w:jc w:val="both"/>
        <w:rPr>
          <w:rFonts w:ascii="Arial" w:hAnsi="Arial" w:cs="Arial"/>
          <w:b/>
          <w:sz w:val="24"/>
          <w:lang w:val="es-DO"/>
        </w:rPr>
      </w:pPr>
    </w:p>
    <w:p w14:paraId="547A4CCA" w14:textId="77777777" w:rsidR="0072350D" w:rsidRPr="0072350D" w:rsidRDefault="0072350D" w:rsidP="0072350D">
      <w:pPr>
        <w:tabs>
          <w:tab w:val="left" w:pos="7335"/>
        </w:tabs>
        <w:spacing w:line="240" w:lineRule="auto"/>
        <w:jc w:val="both"/>
        <w:rPr>
          <w:rFonts w:ascii="Arial" w:hAnsi="Arial" w:cs="Arial"/>
          <w:b/>
          <w:sz w:val="24"/>
          <w:lang w:val="es-DO"/>
        </w:rPr>
      </w:pPr>
      <w:r w:rsidRPr="0072350D">
        <w:rPr>
          <w:rFonts w:ascii="Arial" w:hAnsi="Arial" w:cs="Arial"/>
          <w:sz w:val="24"/>
          <w:lang w:val="es-DO"/>
        </w:rPr>
        <w:t xml:space="preserve">La implementación del </w:t>
      </w:r>
      <w:proofErr w:type="spellStart"/>
      <w:r w:rsidRPr="0072350D">
        <w:rPr>
          <w:rFonts w:ascii="Arial" w:hAnsi="Arial" w:cs="Arial"/>
          <w:sz w:val="24"/>
          <w:lang w:val="es-DO"/>
        </w:rPr>
        <w:t>contact</w:t>
      </w:r>
      <w:proofErr w:type="spellEnd"/>
      <w:r w:rsidRPr="0072350D">
        <w:rPr>
          <w:rFonts w:ascii="Arial" w:hAnsi="Arial" w:cs="Arial"/>
          <w:sz w:val="24"/>
          <w:lang w:val="es-DO"/>
        </w:rPr>
        <w:t xml:space="preserve"> center, es para la mejora de nuestra central telefónica. Este producto está para ser evaluado en todos los trimestres.</w:t>
      </w:r>
    </w:p>
    <w:p w14:paraId="46B52EF6" w14:textId="3923CA4F" w:rsidR="0072350D" w:rsidRDefault="0072350D" w:rsidP="0072350D">
      <w:pPr>
        <w:tabs>
          <w:tab w:val="left" w:pos="7335"/>
        </w:tabs>
        <w:spacing w:line="240" w:lineRule="auto"/>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78720" behindDoc="1" locked="0" layoutInCell="1" allowOverlap="1" wp14:anchorId="771DD75C" wp14:editId="59900430">
            <wp:simplePos x="0" y="0"/>
            <wp:positionH relativeFrom="margin">
              <wp:align>left</wp:align>
            </wp:positionH>
            <wp:positionV relativeFrom="paragraph">
              <wp:posOffset>249555</wp:posOffset>
            </wp:positionV>
            <wp:extent cx="4791075" cy="1981200"/>
            <wp:effectExtent l="0" t="0" r="9525" b="0"/>
            <wp:wrapTight wrapText="bothSides">
              <wp:wrapPolygon edited="0">
                <wp:start x="0" y="0"/>
                <wp:lineTo x="0" y="21392"/>
                <wp:lineTo x="21557" y="21392"/>
                <wp:lineTo x="21557" y="0"/>
                <wp:lineTo x="0" y="0"/>
              </wp:wrapPolygon>
            </wp:wrapTight>
            <wp:docPr id="79" name="Gráfico 7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796B55-63C3-F83B-4FC9-EAAA4EBC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14:paraId="26C922F4" w14:textId="77777777" w:rsidR="0072350D" w:rsidRPr="0072350D" w:rsidRDefault="0072350D" w:rsidP="0072350D">
      <w:pPr>
        <w:rPr>
          <w:rFonts w:ascii="Arial" w:hAnsi="Arial" w:cs="Arial"/>
          <w:sz w:val="24"/>
          <w:lang w:val="es-DO"/>
        </w:rPr>
      </w:pPr>
    </w:p>
    <w:p w14:paraId="1E1FDF09" w14:textId="77777777" w:rsidR="0072350D" w:rsidRPr="0072350D" w:rsidRDefault="0072350D" w:rsidP="0072350D">
      <w:pPr>
        <w:rPr>
          <w:rFonts w:ascii="Arial" w:hAnsi="Arial" w:cs="Arial"/>
          <w:sz w:val="24"/>
          <w:lang w:val="es-DO"/>
        </w:rPr>
      </w:pPr>
    </w:p>
    <w:p w14:paraId="1738C718" w14:textId="77777777" w:rsidR="0072350D" w:rsidRPr="0072350D" w:rsidRDefault="0072350D" w:rsidP="0072350D">
      <w:pPr>
        <w:rPr>
          <w:rFonts w:ascii="Arial" w:hAnsi="Arial" w:cs="Arial"/>
          <w:sz w:val="24"/>
          <w:lang w:val="es-DO"/>
        </w:rPr>
      </w:pPr>
    </w:p>
    <w:p w14:paraId="7A59EFBF" w14:textId="77777777" w:rsidR="0072350D" w:rsidRPr="0072350D" w:rsidRDefault="0072350D" w:rsidP="0072350D">
      <w:pPr>
        <w:rPr>
          <w:rFonts w:ascii="Arial" w:hAnsi="Arial" w:cs="Arial"/>
          <w:sz w:val="24"/>
          <w:lang w:val="es-DO"/>
        </w:rPr>
      </w:pPr>
    </w:p>
    <w:p w14:paraId="6E5357F2" w14:textId="77777777" w:rsidR="0072350D" w:rsidRPr="0072350D" w:rsidRDefault="0072350D" w:rsidP="0072350D">
      <w:pPr>
        <w:rPr>
          <w:rFonts w:ascii="Arial" w:hAnsi="Arial" w:cs="Arial"/>
          <w:sz w:val="24"/>
          <w:lang w:val="es-DO"/>
        </w:rPr>
      </w:pPr>
    </w:p>
    <w:p w14:paraId="57B721E3" w14:textId="77777777" w:rsidR="0072350D" w:rsidRPr="0072350D" w:rsidRDefault="0072350D" w:rsidP="0072350D">
      <w:pPr>
        <w:rPr>
          <w:rFonts w:ascii="Arial" w:hAnsi="Arial" w:cs="Arial"/>
          <w:sz w:val="24"/>
          <w:lang w:val="es-DO"/>
        </w:rPr>
      </w:pPr>
    </w:p>
    <w:p w14:paraId="25410295" w14:textId="77777777" w:rsidR="0072350D" w:rsidRDefault="0072350D" w:rsidP="0072350D">
      <w:pPr>
        <w:rPr>
          <w:rFonts w:ascii="Arial" w:hAnsi="Arial" w:cs="Arial"/>
          <w:sz w:val="24"/>
          <w:lang w:val="es-DO"/>
        </w:rPr>
      </w:pPr>
    </w:p>
    <w:p w14:paraId="393A639B" w14:textId="77777777" w:rsidR="0072350D" w:rsidRPr="0072350D" w:rsidRDefault="0072350D" w:rsidP="0072350D">
      <w:pPr>
        <w:rPr>
          <w:rFonts w:ascii="Arial" w:hAnsi="Arial" w:cs="Arial"/>
          <w:sz w:val="24"/>
          <w:lang w:val="es-DO"/>
        </w:rPr>
      </w:pPr>
    </w:p>
    <w:p w14:paraId="68DBECEA" w14:textId="5D54FDF7" w:rsidR="0072350D" w:rsidRPr="0072350D" w:rsidRDefault="0072350D" w:rsidP="0072350D">
      <w:pPr>
        <w:rPr>
          <w:rFonts w:ascii="Arial" w:hAnsi="Arial" w:cs="Arial"/>
          <w:sz w:val="24"/>
          <w:lang w:val="es-DO"/>
        </w:rPr>
      </w:pPr>
      <w:r w:rsidRPr="00427B34">
        <w:rPr>
          <w:rFonts w:ascii="Arial" w:hAnsi="Arial" w:cs="Arial"/>
          <w:noProof/>
          <w:lang w:val="es-ES" w:eastAsia="es-ES"/>
        </w:rPr>
        <w:drawing>
          <wp:anchor distT="0" distB="0" distL="114300" distR="114300" simplePos="0" relativeHeight="251679744" behindDoc="1" locked="0" layoutInCell="1" allowOverlap="1" wp14:anchorId="62D6575A" wp14:editId="209FD15D">
            <wp:simplePos x="0" y="0"/>
            <wp:positionH relativeFrom="margin">
              <wp:align>left</wp:align>
            </wp:positionH>
            <wp:positionV relativeFrom="paragraph">
              <wp:posOffset>33020</wp:posOffset>
            </wp:positionV>
            <wp:extent cx="4848225" cy="1685925"/>
            <wp:effectExtent l="0" t="0" r="9525" b="9525"/>
            <wp:wrapTight wrapText="bothSides">
              <wp:wrapPolygon edited="0">
                <wp:start x="0" y="0"/>
                <wp:lineTo x="0" y="21478"/>
                <wp:lineTo x="21558" y="21478"/>
                <wp:lineTo x="21558" y="0"/>
                <wp:lineTo x="0" y="0"/>
              </wp:wrapPolygon>
            </wp:wrapTight>
            <wp:docPr id="80" name="Gráfico 8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DB878C-896F-4BD7-B1FA-43BAA3B932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p>
    <w:p w14:paraId="2FD7790C" w14:textId="73A35DDE" w:rsidR="0072350D" w:rsidRPr="0072350D" w:rsidRDefault="0072350D" w:rsidP="0072350D">
      <w:pPr>
        <w:tabs>
          <w:tab w:val="left" w:pos="7335"/>
        </w:tabs>
        <w:spacing w:line="240" w:lineRule="auto"/>
        <w:rPr>
          <w:rFonts w:ascii="Arial" w:hAnsi="Arial" w:cs="Arial"/>
          <w:lang w:val="es-DO"/>
        </w:rPr>
      </w:pPr>
    </w:p>
    <w:p w14:paraId="3687FFD6" w14:textId="77777777" w:rsidR="0072350D" w:rsidRDefault="0072350D" w:rsidP="0072350D">
      <w:pPr>
        <w:tabs>
          <w:tab w:val="left" w:pos="7335"/>
        </w:tabs>
        <w:spacing w:line="240" w:lineRule="auto"/>
        <w:jc w:val="both"/>
        <w:rPr>
          <w:rFonts w:ascii="Arial" w:hAnsi="Arial" w:cs="Arial"/>
          <w:sz w:val="24"/>
          <w:lang w:val="es-DO"/>
        </w:rPr>
      </w:pPr>
    </w:p>
    <w:p w14:paraId="1AC60551" w14:textId="77777777" w:rsidR="0072350D" w:rsidRDefault="0072350D" w:rsidP="0072350D">
      <w:pPr>
        <w:tabs>
          <w:tab w:val="left" w:pos="7335"/>
        </w:tabs>
        <w:spacing w:line="240" w:lineRule="auto"/>
        <w:jc w:val="both"/>
        <w:rPr>
          <w:rFonts w:ascii="Arial" w:hAnsi="Arial" w:cs="Arial"/>
          <w:sz w:val="24"/>
          <w:lang w:val="es-DO"/>
        </w:rPr>
      </w:pPr>
    </w:p>
    <w:p w14:paraId="17D8DB6D" w14:textId="77777777" w:rsidR="0072350D" w:rsidRDefault="0072350D" w:rsidP="0072350D">
      <w:pPr>
        <w:tabs>
          <w:tab w:val="left" w:pos="7335"/>
        </w:tabs>
        <w:spacing w:line="240" w:lineRule="auto"/>
        <w:jc w:val="both"/>
        <w:rPr>
          <w:rFonts w:ascii="Arial" w:hAnsi="Arial" w:cs="Arial"/>
          <w:sz w:val="24"/>
          <w:lang w:val="es-DO"/>
        </w:rPr>
      </w:pPr>
    </w:p>
    <w:p w14:paraId="7C777BFA" w14:textId="77777777" w:rsidR="0072350D" w:rsidRDefault="0072350D" w:rsidP="0072350D">
      <w:pPr>
        <w:tabs>
          <w:tab w:val="left" w:pos="7335"/>
        </w:tabs>
        <w:spacing w:line="240" w:lineRule="auto"/>
        <w:jc w:val="both"/>
        <w:rPr>
          <w:rFonts w:ascii="Arial" w:hAnsi="Arial" w:cs="Arial"/>
          <w:sz w:val="24"/>
          <w:lang w:val="es-DO"/>
        </w:rPr>
      </w:pPr>
    </w:p>
    <w:p w14:paraId="2BDCE642" w14:textId="77777777" w:rsidR="0072350D" w:rsidRDefault="0072350D" w:rsidP="0072350D">
      <w:pPr>
        <w:tabs>
          <w:tab w:val="left" w:pos="7335"/>
        </w:tabs>
        <w:spacing w:line="240" w:lineRule="auto"/>
        <w:jc w:val="both"/>
        <w:rPr>
          <w:rFonts w:ascii="Arial" w:hAnsi="Arial" w:cs="Arial"/>
          <w:sz w:val="24"/>
          <w:lang w:val="es-DO"/>
        </w:rPr>
      </w:pPr>
    </w:p>
    <w:p w14:paraId="784B877D" w14:textId="0EDC134B" w:rsidR="0072350D" w:rsidRPr="0072350D" w:rsidRDefault="0072350D" w:rsidP="0072350D">
      <w:pPr>
        <w:tabs>
          <w:tab w:val="left" w:pos="7335"/>
        </w:tabs>
        <w:spacing w:line="240" w:lineRule="auto"/>
        <w:jc w:val="both"/>
        <w:rPr>
          <w:rFonts w:ascii="Arial" w:hAnsi="Arial" w:cs="Arial"/>
          <w:b/>
          <w:sz w:val="24"/>
          <w:lang w:val="es-DO"/>
        </w:rPr>
      </w:pPr>
      <w:r w:rsidRPr="0072350D">
        <w:rPr>
          <w:rFonts w:ascii="Arial" w:hAnsi="Arial" w:cs="Arial"/>
          <w:sz w:val="24"/>
          <w:lang w:val="es-DO"/>
        </w:rPr>
        <w:t>La implementación de un nuevo sistema de gestión de servicio es para la mejora continua de los servicios TI de la institución y para dar mejor servicio a nuestros usuarios.</w:t>
      </w:r>
    </w:p>
    <w:p w14:paraId="0499C737" w14:textId="77777777" w:rsidR="0072350D" w:rsidRPr="0072350D" w:rsidRDefault="0072350D" w:rsidP="0072350D">
      <w:pPr>
        <w:tabs>
          <w:tab w:val="left" w:pos="7335"/>
        </w:tabs>
        <w:spacing w:line="240" w:lineRule="auto"/>
        <w:jc w:val="both"/>
        <w:rPr>
          <w:rFonts w:ascii="Arial" w:hAnsi="Arial" w:cs="Arial"/>
          <w:b/>
          <w:sz w:val="24"/>
          <w:lang w:val="es-DO"/>
        </w:rPr>
      </w:pPr>
      <w:r w:rsidRPr="00427B34">
        <w:rPr>
          <w:rFonts w:ascii="Arial" w:hAnsi="Arial" w:cs="Arial"/>
          <w:noProof/>
          <w:lang w:val="es-ES" w:eastAsia="es-ES"/>
        </w:rPr>
        <w:drawing>
          <wp:anchor distT="0" distB="0" distL="114300" distR="114300" simplePos="0" relativeHeight="251677696" behindDoc="1" locked="0" layoutInCell="1" allowOverlap="1" wp14:anchorId="228DD1CF" wp14:editId="35B6AFF1">
            <wp:simplePos x="0" y="0"/>
            <wp:positionH relativeFrom="margin">
              <wp:align>left</wp:align>
            </wp:positionH>
            <wp:positionV relativeFrom="paragraph">
              <wp:posOffset>189865</wp:posOffset>
            </wp:positionV>
            <wp:extent cx="4181475" cy="1732915"/>
            <wp:effectExtent l="0" t="0" r="9525" b="635"/>
            <wp:wrapTight wrapText="bothSides">
              <wp:wrapPolygon edited="0">
                <wp:start x="0" y="0"/>
                <wp:lineTo x="0" y="21370"/>
                <wp:lineTo x="21551" y="21370"/>
                <wp:lineTo x="21551" y="0"/>
                <wp:lineTo x="0" y="0"/>
              </wp:wrapPolygon>
            </wp:wrapTight>
            <wp:docPr id="81" name="Gráfico 8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50F532-E0C2-4001-1F80-ADC2C27A6A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anchor>
        </w:drawing>
      </w:r>
    </w:p>
    <w:p w14:paraId="1A7C45C0" w14:textId="77777777" w:rsidR="0072350D" w:rsidRPr="0072350D" w:rsidRDefault="0072350D" w:rsidP="0072350D">
      <w:pPr>
        <w:tabs>
          <w:tab w:val="left" w:pos="7335"/>
        </w:tabs>
        <w:spacing w:line="240" w:lineRule="auto"/>
        <w:jc w:val="both"/>
        <w:rPr>
          <w:rFonts w:ascii="Arial" w:hAnsi="Arial" w:cs="Arial"/>
          <w:b/>
          <w:sz w:val="24"/>
          <w:lang w:val="es-DO"/>
        </w:rPr>
      </w:pPr>
    </w:p>
    <w:p w14:paraId="2C8C9624" w14:textId="77777777" w:rsidR="0072350D" w:rsidRDefault="0072350D" w:rsidP="0072350D">
      <w:pPr>
        <w:spacing w:line="240" w:lineRule="auto"/>
        <w:ind w:left="720" w:right="57"/>
        <w:jc w:val="center"/>
        <w:rPr>
          <w:rFonts w:ascii="Arial" w:hAnsi="Arial" w:cs="Arial"/>
          <w:sz w:val="24"/>
          <w:lang w:val="es-DO"/>
        </w:rPr>
      </w:pPr>
      <w:r w:rsidRPr="0072350D">
        <w:rPr>
          <w:rFonts w:ascii="Arial" w:hAnsi="Arial" w:cs="Arial"/>
          <w:sz w:val="24"/>
          <w:lang w:val="es-DO"/>
        </w:rPr>
        <w:t>Este producto está programado para los cuatro trimestres.</w:t>
      </w:r>
    </w:p>
    <w:p w14:paraId="3355C18D" w14:textId="77777777" w:rsidR="0072350D" w:rsidRPr="0072350D" w:rsidRDefault="0072350D" w:rsidP="0072350D">
      <w:pPr>
        <w:rPr>
          <w:rFonts w:ascii="Arial" w:hAnsi="Arial" w:cs="Arial"/>
          <w:sz w:val="24"/>
          <w:lang w:val="es-DO"/>
        </w:rPr>
      </w:pPr>
    </w:p>
    <w:p w14:paraId="1D7DFADE" w14:textId="77777777" w:rsidR="0072350D" w:rsidRPr="0072350D" w:rsidRDefault="0072350D" w:rsidP="0072350D">
      <w:pPr>
        <w:rPr>
          <w:rFonts w:ascii="Arial" w:hAnsi="Arial" w:cs="Arial"/>
          <w:sz w:val="24"/>
          <w:lang w:val="es-DO"/>
        </w:rPr>
      </w:pPr>
    </w:p>
    <w:p w14:paraId="7F9F61CF" w14:textId="1836EA21" w:rsidR="0072350D" w:rsidRPr="0072350D" w:rsidRDefault="0072350D" w:rsidP="0072350D">
      <w:pPr>
        <w:rPr>
          <w:rFonts w:ascii="Arial" w:hAnsi="Arial" w:cs="Arial"/>
          <w:sz w:val="24"/>
          <w:lang w:val="es-DO"/>
        </w:rPr>
      </w:pPr>
      <w:r w:rsidRPr="00427B34">
        <w:rPr>
          <w:rFonts w:ascii="Arial" w:hAnsi="Arial" w:cs="Arial"/>
          <w:noProof/>
          <w:lang w:val="es-ES" w:eastAsia="es-ES"/>
        </w:rPr>
        <w:drawing>
          <wp:anchor distT="0" distB="0" distL="114300" distR="114300" simplePos="0" relativeHeight="251680768" behindDoc="1" locked="0" layoutInCell="1" allowOverlap="1" wp14:anchorId="3C887DCD" wp14:editId="0DC0A42C">
            <wp:simplePos x="0" y="0"/>
            <wp:positionH relativeFrom="margin">
              <wp:align>left</wp:align>
            </wp:positionH>
            <wp:positionV relativeFrom="paragraph">
              <wp:posOffset>248285</wp:posOffset>
            </wp:positionV>
            <wp:extent cx="4600575" cy="2247900"/>
            <wp:effectExtent l="0" t="0" r="9525" b="0"/>
            <wp:wrapTight wrapText="bothSides">
              <wp:wrapPolygon edited="0">
                <wp:start x="0" y="0"/>
                <wp:lineTo x="0" y="21417"/>
                <wp:lineTo x="21555" y="21417"/>
                <wp:lineTo x="21555" y="0"/>
                <wp:lineTo x="0" y="0"/>
              </wp:wrapPolygon>
            </wp:wrapTight>
            <wp:docPr id="82" name="Gráfico 8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7195F38-839A-CF1C-FF34-6A284F0AE5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533BAB07" w14:textId="021FC78C" w:rsidR="0072350D" w:rsidRPr="001C36A6" w:rsidRDefault="0072350D" w:rsidP="0072350D">
      <w:pPr>
        <w:tabs>
          <w:tab w:val="left" w:pos="7335"/>
        </w:tabs>
        <w:spacing w:line="240" w:lineRule="auto"/>
        <w:rPr>
          <w:rFonts w:ascii="Arial" w:hAnsi="Arial" w:cs="Arial"/>
          <w:lang w:val="es-DO"/>
        </w:rPr>
      </w:pPr>
    </w:p>
    <w:p w14:paraId="331D0EF9" w14:textId="77777777" w:rsidR="0072350D" w:rsidRPr="0072350D" w:rsidRDefault="0072350D" w:rsidP="0072350D">
      <w:pPr>
        <w:spacing w:line="240" w:lineRule="auto"/>
        <w:ind w:right="57"/>
        <w:rPr>
          <w:rFonts w:ascii="Arial" w:hAnsi="Arial" w:cs="Arial"/>
          <w:b/>
          <w:sz w:val="24"/>
          <w:lang w:val="es-DO"/>
        </w:rPr>
      </w:pPr>
      <w:bookmarkStart w:id="9" w:name="_Hlk131414580"/>
      <w:r w:rsidRPr="0072350D">
        <w:rPr>
          <w:rFonts w:ascii="Arial" w:hAnsi="Arial" w:cs="Arial"/>
          <w:sz w:val="24"/>
          <w:lang w:val="es-DO"/>
        </w:rPr>
        <w:t>Este producto está programado para los cuatro trimestres.</w:t>
      </w:r>
      <w:bookmarkEnd w:id="9"/>
    </w:p>
    <w:p w14:paraId="7CD441B7" w14:textId="77777777" w:rsidR="0072350D" w:rsidRPr="0072350D" w:rsidRDefault="0072350D" w:rsidP="0072350D">
      <w:pPr>
        <w:spacing w:line="240" w:lineRule="auto"/>
        <w:ind w:left="720" w:right="57"/>
        <w:jc w:val="both"/>
        <w:rPr>
          <w:rFonts w:ascii="Arial" w:hAnsi="Arial" w:cs="Arial"/>
          <w:b/>
          <w:sz w:val="24"/>
          <w:lang w:val="es-DO"/>
        </w:rPr>
      </w:pPr>
    </w:p>
    <w:p w14:paraId="75EA12D2" w14:textId="71AB6B11" w:rsidR="0072350D" w:rsidRPr="001C36A6" w:rsidRDefault="0072350D" w:rsidP="0072350D">
      <w:pPr>
        <w:tabs>
          <w:tab w:val="left" w:pos="7335"/>
        </w:tabs>
        <w:spacing w:line="240" w:lineRule="auto"/>
        <w:jc w:val="center"/>
        <w:rPr>
          <w:rFonts w:ascii="Arial" w:hAnsi="Arial" w:cs="Arial"/>
          <w:lang w:val="es-DO"/>
        </w:rPr>
      </w:pPr>
    </w:p>
    <w:p w14:paraId="7B4B0BA4" w14:textId="77777777" w:rsidR="0072350D" w:rsidRDefault="0072350D" w:rsidP="0072350D">
      <w:pPr>
        <w:spacing w:line="240" w:lineRule="auto"/>
        <w:ind w:left="720" w:right="57" w:firstLine="696"/>
        <w:jc w:val="both"/>
        <w:rPr>
          <w:rFonts w:ascii="Arial" w:hAnsi="Arial" w:cs="Arial"/>
          <w:sz w:val="24"/>
          <w:lang w:val="es-DO"/>
        </w:rPr>
      </w:pPr>
    </w:p>
    <w:p w14:paraId="2FE1008B" w14:textId="52CF71BC" w:rsidR="0072350D" w:rsidRPr="0072350D" w:rsidRDefault="0072350D" w:rsidP="0072350D">
      <w:pPr>
        <w:spacing w:line="240" w:lineRule="auto"/>
        <w:ind w:right="57"/>
        <w:jc w:val="both"/>
        <w:rPr>
          <w:rFonts w:ascii="Arial" w:hAnsi="Arial" w:cs="Arial"/>
          <w:b/>
          <w:sz w:val="24"/>
          <w:lang w:val="es-DO"/>
        </w:rPr>
      </w:pPr>
      <w:r w:rsidRPr="0072350D">
        <w:rPr>
          <w:rFonts w:ascii="Arial" w:hAnsi="Arial" w:cs="Arial"/>
          <w:sz w:val="24"/>
          <w:lang w:val="es-DO"/>
        </w:rPr>
        <w:t>Este producto está programado para los cuatro trimestres.</w:t>
      </w:r>
    </w:p>
    <w:p w14:paraId="4E632855" w14:textId="77777777" w:rsidR="00CA0D2D" w:rsidRPr="0072350D" w:rsidRDefault="00CA0D2D" w:rsidP="00B92405">
      <w:pPr>
        <w:suppressAutoHyphens/>
        <w:autoSpaceDN w:val="0"/>
        <w:spacing w:after="0" w:line="240" w:lineRule="auto"/>
        <w:jc w:val="both"/>
        <w:rPr>
          <w:rFonts w:ascii="Arial" w:eastAsia="MS Mincho" w:hAnsi="Arial" w:cs="Arial"/>
          <w:kern w:val="0"/>
          <w:sz w:val="24"/>
          <w:lang w:val="es-DO"/>
          <w14:ligatures w14:val="none"/>
        </w:rPr>
      </w:pPr>
    </w:p>
    <w:p w14:paraId="7093CBDB" w14:textId="3C7ADB2C" w:rsidR="00A21462" w:rsidRDefault="00A21462" w:rsidP="00A21462">
      <w:pPr>
        <w:suppressAutoHyphens/>
        <w:autoSpaceDN w:val="0"/>
        <w:spacing w:after="0" w:line="240" w:lineRule="auto"/>
        <w:jc w:val="both"/>
        <w:rPr>
          <w:rFonts w:ascii="Arial" w:eastAsia="MS Mincho" w:hAnsi="Arial" w:cs="Arial"/>
          <w:kern w:val="0"/>
          <w:sz w:val="24"/>
          <w:lang w:val="es-ES"/>
          <w14:ligatures w14:val="none"/>
        </w:rPr>
      </w:pPr>
      <w:r w:rsidRPr="00F02A25">
        <w:rPr>
          <w:rFonts w:ascii="Arial" w:eastAsia="MS Mincho" w:hAnsi="Arial" w:cs="Arial"/>
          <w:kern w:val="0"/>
          <w:sz w:val="24"/>
          <w:lang w:val="es-ES"/>
          <w14:ligatures w14:val="none"/>
        </w:rPr>
        <w:t xml:space="preserve">Mientras que, en este trimestre, la </w:t>
      </w:r>
      <w:r w:rsidR="00CA0D2D" w:rsidRPr="00F02A25">
        <w:rPr>
          <w:rFonts w:ascii="Arial" w:eastAsia="MS Mincho" w:hAnsi="Arial" w:cs="Arial"/>
          <w:kern w:val="0"/>
          <w:sz w:val="24"/>
          <w:lang w:val="es-ES"/>
          <w14:ligatures w14:val="none"/>
        </w:rPr>
        <w:t>Dirección de Tecnología, no subieron evidencias en est</w:t>
      </w:r>
      <w:r w:rsidRPr="00F02A25">
        <w:rPr>
          <w:rFonts w:ascii="Arial" w:eastAsia="MS Mincho" w:hAnsi="Arial" w:cs="Arial"/>
          <w:kern w:val="0"/>
          <w:sz w:val="24"/>
          <w:lang w:val="es-ES"/>
          <w14:ligatures w14:val="none"/>
        </w:rPr>
        <w:t>e</w:t>
      </w:r>
      <w:r w:rsidR="00CA0D2D" w:rsidRPr="00F02A25">
        <w:rPr>
          <w:rFonts w:ascii="Arial" w:eastAsia="MS Mincho" w:hAnsi="Arial" w:cs="Arial"/>
          <w:kern w:val="0"/>
          <w:sz w:val="24"/>
          <w:lang w:val="es-ES"/>
          <w14:ligatures w14:val="none"/>
        </w:rPr>
        <w:t xml:space="preserve"> producto</w:t>
      </w:r>
      <w:r w:rsidRPr="00F02A25">
        <w:rPr>
          <w:rFonts w:ascii="Arial" w:eastAsia="MS Mincho" w:hAnsi="Arial" w:cs="Arial"/>
          <w:kern w:val="0"/>
          <w:sz w:val="24"/>
          <w:lang w:val="es-ES"/>
          <w14:ligatures w14:val="none"/>
        </w:rPr>
        <w:t xml:space="preserve">, por lo tanto, no cumplieron la meta del trimestre. </w:t>
      </w:r>
      <w:r w:rsidR="00CA0D2D" w:rsidRPr="00F02A25">
        <w:rPr>
          <w:rFonts w:ascii="Arial" w:eastAsia="MS Mincho" w:hAnsi="Arial" w:cs="Arial"/>
          <w:kern w:val="0"/>
          <w:sz w:val="24"/>
          <w:lang w:val="es-ES"/>
          <w14:ligatures w14:val="none"/>
        </w:rPr>
        <w:t> </w:t>
      </w:r>
    </w:p>
    <w:p w14:paraId="17EFD074" w14:textId="77777777" w:rsidR="00EE6629" w:rsidRPr="00F02A25" w:rsidRDefault="00EE6629" w:rsidP="00A21462">
      <w:pPr>
        <w:suppressAutoHyphens/>
        <w:autoSpaceDN w:val="0"/>
        <w:spacing w:after="0" w:line="240" w:lineRule="auto"/>
        <w:jc w:val="both"/>
        <w:rPr>
          <w:rFonts w:ascii="Arial" w:eastAsia="MS Mincho" w:hAnsi="Arial" w:cs="Arial"/>
          <w:kern w:val="0"/>
          <w:sz w:val="24"/>
          <w:lang w:val="es-ES"/>
          <w14:ligatures w14:val="none"/>
        </w:rPr>
      </w:pPr>
    </w:p>
    <w:p w14:paraId="0FDA3CE4" w14:textId="77777777" w:rsidR="00EE6629" w:rsidRDefault="00EE6629" w:rsidP="00A21462">
      <w:pPr>
        <w:numPr>
          <w:ilvl w:val="0"/>
          <w:numId w:val="11"/>
        </w:numPr>
        <w:shd w:val="clear" w:color="auto" w:fill="FFFFFF"/>
        <w:spacing w:after="0" w:line="235" w:lineRule="atLeast"/>
        <w:rPr>
          <w:rFonts w:ascii="Arial" w:eastAsia="MS Mincho" w:hAnsi="Arial" w:cs="Arial"/>
          <w:kern w:val="0"/>
          <w:sz w:val="24"/>
          <w:lang w:val="es-ES"/>
          <w14:ligatures w14:val="none"/>
        </w:rPr>
      </w:pPr>
      <w:r w:rsidRPr="00427B34">
        <w:rPr>
          <w:rFonts w:ascii="Arial" w:hAnsi="Arial" w:cs="Arial"/>
          <w:noProof/>
          <w:lang w:val="es-ES" w:eastAsia="es-ES"/>
        </w:rPr>
        <w:drawing>
          <wp:anchor distT="0" distB="0" distL="114300" distR="114300" simplePos="0" relativeHeight="251681792" behindDoc="1" locked="0" layoutInCell="1" allowOverlap="1" wp14:anchorId="019B8BC3" wp14:editId="70A03162">
            <wp:simplePos x="0" y="0"/>
            <wp:positionH relativeFrom="column">
              <wp:posOffset>62865</wp:posOffset>
            </wp:positionH>
            <wp:positionV relativeFrom="paragraph">
              <wp:posOffset>250190</wp:posOffset>
            </wp:positionV>
            <wp:extent cx="4772025" cy="1746885"/>
            <wp:effectExtent l="0" t="0" r="9525" b="5715"/>
            <wp:wrapTight wrapText="bothSides">
              <wp:wrapPolygon edited="0">
                <wp:start x="0" y="0"/>
                <wp:lineTo x="0" y="21435"/>
                <wp:lineTo x="21557" y="21435"/>
                <wp:lineTo x="21557" y="0"/>
                <wp:lineTo x="0" y="0"/>
              </wp:wrapPolygon>
            </wp:wrapTight>
            <wp:docPr id="83" name="Gráfico 8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C347A90-12D4-598F-570C-87014E527F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CA0D2D" w:rsidRPr="00F02A25">
        <w:rPr>
          <w:rFonts w:ascii="Arial" w:eastAsia="MS Mincho" w:hAnsi="Arial" w:cs="Arial"/>
          <w:kern w:val="0"/>
          <w:sz w:val="24"/>
          <w:lang w:val="es-ES"/>
          <w14:ligatures w14:val="none"/>
        </w:rPr>
        <w:t>Operativo de mantenimiento a infraestructura </w:t>
      </w:r>
      <w:r w:rsidRPr="00F02A25">
        <w:rPr>
          <w:rFonts w:ascii="Arial" w:eastAsia="MS Mincho" w:hAnsi="Arial" w:cs="Arial"/>
          <w:kern w:val="0"/>
          <w:sz w:val="24"/>
          <w:lang w:val="es-ES"/>
          <w14:ligatures w14:val="none"/>
        </w:rPr>
        <w:t> </w:t>
      </w:r>
    </w:p>
    <w:p w14:paraId="74F8507D" w14:textId="73188CB0" w:rsidR="00CA0D2D" w:rsidRPr="00F02A25" w:rsidRDefault="00EE6629" w:rsidP="00A21462">
      <w:pPr>
        <w:numPr>
          <w:ilvl w:val="0"/>
          <w:numId w:val="11"/>
        </w:numPr>
        <w:shd w:val="clear" w:color="auto" w:fill="FFFFFF"/>
        <w:spacing w:after="0" w:line="235" w:lineRule="atLeast"/>
        <w:rPr>
          <w:rFonts w:ascii="Arial" w:eastAsia="MS Mincho" w:hAnsi="Arial" w:cs="Arial"/>
          <w:kern w:val="0"/>
          <w:sz w:val="24"/>
          <w:lang w:val="es-ES"/>
          <w14:ligatures w14:val="none"/>
        </w:rPr>
      </w:pPr>
      <w:r w:rsidRPr="00F02A25">
        <w:rPr>
          <w:rFonts w:ascii="Arial" w:eastAsia="MS Mincho" w:hAnsi="Arial" w:cs="Arial"/>
          <w:kern w:val="0"/>
          <w:sz w:val="24"/>
          <w:lang w:val="es-ES"/>
          <w14:ligatures w14:val="none"/>
        </w:rPr>
        <w:t>Indicador: Cantidad de operativos realizados</w:t>
      </w:r>
    </w:p>
    <w:p w14:paraId="7534D221" w14:textId="7139D727" w:rsidR="00CA0D2D" w:rsidRPr="00F02A25" w:rsidRDefault="00CA0D2D" w:rsidP="00CA0D2D">
      <w:pPr>
        <w:shd w:val="clear" w:color="auto" w:fill="FFFFFF"/>
        <w:spacing w:after="0" w:line="235" w:lineRule="atLeast"/>
        <w:ind w:left="720"/>
        <w:textAlignment w:val="baseline"/>
        <w:rPr>
          <w:rFonts w:ascii="Arial" w:eastAsia="MS Mincho" w:hAnsi="Arial" w:cs="Arial"/>
          <w:kern w:val="0"/>
          <w:sz w:val="24"/>
          <w:lang w:val="es-ES"/>
          <w14:ligatures w14:val="none"/>
        </w:rPr>
      </w:pPr>
      <w:r w:rsidRPr="00F02A25">
        <w:rPr>
          <w:rFonts w:ascii="Arial" w:eastAsia="MS Mincho" w:hAnsi="Arial" w:cs="Arial"/>
          <w:kern w:val="0"/>
          <w:sz w:val="24"/>
          <w:lang w:val="es-ES"/>
          <w14:ligatures w14:val="none"/>
        </w:rPr>
        <w:t>.  </w:t>
      </w:r>
    </w:p>
    <w:p w14:paraId="1FA48F89" w14:textId="77777777" w:rsidR="00AF1F35" w:rsidRDefault="00AF1F35" w:rsidP="00483657">
      <w:pPr>
        <w:rPr>
          <w:rFonts w:ascii="Arial" w:hAnsi="Arial" w:cs="Arial"/>
          <w:b/>
          <w:bCs/>
          <w:sz w:val="24"/>
          <w:szCs w:val="24"/>
        </w:rPr>
      </w:pPr>
    </w:p>
    <w:p w14:paraId="22805923" w14:textId="7CCEABDF" w:rsidR="001D0734" w:rsidRPr="00F02A25" w:rsidRDefault="00483657" w:rsidP="00483657">
      <w:pPr>
        <w:rPr>
          <w:rFonts w:ascii="Arial" w:eastAsia="MS Mincho" w:hAnsi="Arial" w:cs="Arial"/>
          <w:b/>
          <w:bCs/>
          <w:sz w:val="24"/>
          <w:szCs w:val="24"/>
          <w:lang w:val="es-ES"/>
        </w:rPr>
      </w:pPr>
      <w:proofErr w:type="spellStart"/>
      <w:r w:rsidRPr="00F02A25">
        <w:rPr>
          <w:rFonts w:ascii="Arial" w:hAnsi="Arial" w:cs="Arial"/>
          <w:b/>
          <w:bCs/>
          <w:sz w:val="24"/>
          <w:szCs w:val="24"/>
        </w:rPr>
        <w:t>Resultado</w:t>
      </w:r>
      <w:r w:rsidR="009521AC" w:rsidRPr="00F02A25">
        <w:rPr>
          <w:rFonts w:ascii="Arial" w:hAnsi="Arial" w:cs="Arial"/>
          <w:b/>
          <w:bCs/>
          <w:sz w:val="24"/>
          <w:szCs w:val="24"/>
        </w:rPr>
        <w:t>s</w:t>
      </w:r>
      <w:proofErr w:type="spellEnd"/>
      <w:r w:rsidRPr="00F02A25">
        <w:rPr>
          <w:rFonts w:ascii="Arial" w:hAnsi="Arial" w:cs="Arial"/>
          <w:b/>
          <w:bCs/>
          <w:sz w:val="24"/>
          <w:szCs w:val="24"/>
        </w:rPr>
        <w:t xml:space="preserve"> </w:t>
      </w:r>
      <w:proofErr w:type="spellStart"/>
      <w:r w:rsidRPr="00F02A25">
        <w:rPr>
          <w:rFonts w:ascii="Arial" w:hAnsi="Arial" w:cs="Arial"/>
          <w:b/>
          <w:bCs/>
          <w:sz w:val="24"/>
          <w:szCs w:val="24"/>
        </w:rPr>
        <w:t>presentad</w:t>
      </w:r>
      <w:r w:rsidR="009521AC" w:rsidRPr="00F02A25">
        <w:rPr>
          <w:rFonts w:ascii="Arial" w:hAnsi="Arial" w:cs="Arial"/>
          <w:b/>
          <w:bCs/>
          <w:sz w:val="24"/>
          <w:szCs w:val="24"/>
        </w:rPr>
        <w:t>o</w:t>
      </w:r>
      <w:r w:rsidRPr="00F02A25">
        <w:rPr>
          <w:rFonts w:ascii="Arial" w:hAnsi="Arial" w:cs="Arial"/>
          <w:b/>
          <w:bCs/>
          <w:sz w:val="24"/>
          <w:szCs w:val="24"/>
        </w:rPr>
        <w:t>s</w:t>
      </w:r>
      <w:proofErr w:type="spellEnd"/>
      <w:r w:rsidR="009521AC" w:rsidRPr="00F02A25">
        <w:rPr>
          <w:rFonts w:ascii="Arial" w:hAnsi="Arial" w:cs="Arial"/>
          <w:b/>
          <w:bCs/>
          <w:sz w:val="24"/>
          <w:szCs w:val="24"/>
        </w:rPr>
        <w:t>.</w:t>
      </w:r>
    </w:p>
    <w:tbl>
      <w:tblPr>
        <w:tblStyle w:val="Tablaconcuadrcula"/>
        <w:tblW w:w="8904" w:type="dxa"/>
        <w:tblLook w:val="04A0" w:firstRow="1" w:lastRow="0" w:firstColumn="1" w:lastColumn="0" w:noHBand="0" w:noVBand="1"/>
      </w:tblPr>
      <w:tblGrid>
        <w:gridCol w:w="666"/>
        <w:gridCol w:w="3343"/>
        <w:gridCol w:w="1415"/>
        <w:gridCol w:w="1755"/>
        <w:gridCol w:w="1725"/>
      </w:tblGrid>
      <w:tr w:rsidR="00F07A26" w:rsidRPr="00F02A25" w14:paraId="1C4AB617" w14:textId="77777777" w:rsidTr="00AF1F35">
        <w:trPr>
          <w:gridAfter w:val="2"/>
          <w:wAfter w:w="3480" w:type="dxa"/>
          <w:trHeight w:val="269"/>
        </w:trPr>
        <w:tc>
          <w:tcPr>
            <w:tcW w:w="666" w:type="dxa"/>
            <w:vMerge w:val="restart"/>
          </w:tcPr>
          <w:p w14:paraId="238E2F24" w14:textId="5AAFA5B3" w:rsidR="00F07A26" w:rsidRPr="00F02A25" w:rsidRDefault="00F07A26" w:rsidP="001D0734">
            <w:pPr>
              <w:jc w:val="center"/>
              <w:rPr>
                <w:rFonts w:ascii="Arial" w:eastAsia="MS Mincho" w:hAnsi="Arial" w:cs="Arial"/>
                <w:b/>
                <w:bCs/>
                <w:sz w:val="22"/>
                <w:szCs w:val="22"/>
                <w:lang w:val="es-ES"/>
              </w:rPr>
            </w:pPr>
            <w:r w:rsidRPr="00F02A25">
              <w:rPr>
                <w:rFonts w:ascii="Arial" w:eastAsia="MS Mincho" w:hAnsi="Arial" w:cs="Arial"/>
                <w:b/>
                <w:bCs/>
                <w:sz w:val="22"/>
                <w:szCs w:val="22"/>
                <w:lang w:val="es-ES"/>
              </w:rPr>
              <w:t>No.</w:t>
            </w:r>
          </w:p>
        </w:tc>
        <w:tc>
          <w:tcPr>
            <w:tcW w:w="3343" w:type="dxa"/>
            <w:vMerge w:val="restart"/>
          </w:tcPr>
          <w:p w14:paraId="20B331DA" w14:textId="2E361893" w:rsidR="00F07A26" w:rsidRPr="00F02A25" w:rsidRDefault="00F07A26" w:rsidP="001D0734">
            <w:pPr>
              <w:jc w:val="center"/>
              <w:rPr>
                <w:rFonts w:ascii="Arial" w:eastAsia="MS Mincho" w:hAnsi="Arial" w:cs="Arial"/>
                <w:b/>
                <w:bCs/>
                <w:sz w:val="22"/>
                <w:szCs w:val="22"/>
                <w:lang w:val="es-ES"/>
              </w:rPr>
            </w:pPr>
            <w:r w:rsidRPr="00F02A25">
              <w:rPr>
                <w:rFonts w:ascii="Arial" w:eastAsia="MS Mincho" w:hAnsi="Arial" w:cs="Arial"/>
                <w:b/>
                <w:bCs/>
                <w:sz w:val="22"/>
                <w:szCs w:val="22"/>
                <w:lang w:val="es-ES"/>
              </w:rPr>
              <w:t>Área</w:t>
            </w:r>
          </w:p>
        </w:tc>
        <w:tc>
          <w:tcPr>
            <w:tcW w:w="1415" w:type="dxa"/>
            <w:vMerge w:val="restart"/>
          </w:tcPr>
          <w:p w14:paraId="158C2D66" w14:textId="6C5860A1" w:rsidR="00F07A26" w:rsidRPr="00F02A25" w:rsidRDefault="00F07A26" w:rsidP="001D0734">
            <w:pPr>
              <w:jc w:val="center"/>
              <w:rPr>
                <w:rFonts w:ascii="Arial" w:eastAsia="MS Mincho" w:hAnsi="Arial" w:cs="Arial"/>
                <w:b/>
                <w:bCs/>
                <w:sz w:val="22"/>
                <w:szCs w:val="22"/>
                <w:lang w:val="es-ES"/>
              </w:rPr>
            </w:pPr>
            <w:r w:rsidRPr="00F02A25">
              <w:rPr>
                <w:rFonts w:ascii="Arial" w:eastAsia="MS Mincho" w:hAnsi="Arial" w:cs="Arial"/>
                <w:b/>
                <w:bCs/>
                <w:sz w:val="22"/>
                <w:szCs w:val="22"/>
                <w:lang w:val="es-ES"/>
              </w:rPr>
              <w:t>No. De actividades</w:t>
            </w:r>
          </w:p>
        </w:tc>
      </w:tr>
      <w:tr w:rsidR="00F07A26" w:rsidRPr="00F02A25" w14:paraId="7A3BEFA4" w14:textId="77777777" w:rsidTr="00AF1F35">
        <w:trPr>
          <w:trHeight w:val="139"/>
        </w:trPr>
        <w:tc>
          <w:tcPr>
            <w:tcW w:w="666" w:type="dxa"/>
            <w:vMerge/>
          </w:tcPr>
          <w:p w14:paraId="79384F97" w14:textId="77777777" w:rsidR="00F07A26" w:rsidRPr="00F02A25" w:rsidRDefault="00F07A26" w:rsidP="001D0734">
            <w:pPr>
              <w:jc w:val="center"/>
              <w:rPr>
                <w:rFonts w:ascii="Arial" w:eastAsia="MS Mincho" w:hAnsi="Arial" w:cs="Arial"/>
                <w:b/>
                <w:bCs/>
                <w:sz w:val="22"/>
                <w:szCs w:val="22"/>
                <w:lang w:val="es-ES"/>
              </w:rPr>
            </w:pPr>
          </w:p>
        </w:tc>
        <w:tc>
          <w:tcPr>
            <w:tcW w:w="3343" w:type="dxa"/>
            <w:vMerge/>
          </w:tcPr>
          <w:p w14:paraId="00525FC0" w14:textId="77777777" w:rsidR="00F07A26" w:rsidRPr="00F02A25" w:rsidRDefault="00F07A26" w:rsidP="001D0734">
            <w:pPr>
              <w:jc w:val="center"/>
              <w:rPr>
                <w:rFonts w:ascii="Arial" w:eastAsia="MS Mincho" w:hAnsi="Arial" w:cs="Arial"/>
                <w:b/>
                <w:bCs/>
                <w:sz w:val="22"/>
                <w:szCs w:val="22"/>
                <w:lang w:val="es-ES"/>
              </w:rPr>
            </w:pPr>
          </w:p>
        </w:tc>
        <w:tc>
          <w:tcPr>
            <w:tcW w:w="1415" w:type="dxa"/>
            <w:vMerge/>
          </w:tcPr>
          <w:p w14:paraId="73300105" w14:textId="77777777" w:rsidR="00F07A26" w:rsidRPr="00F02A25" w:rsidRDefault="00F07A26" w:rsidP="001D0734">
            <w:pPr>
              <w:jc w:val="center"/>
              <w:rPr>
                <w:rFonts w:ascii="Arial" w:eastAsia="MS Mincho" w:hAnsi="Arial" w:cs="Arial"/>
                <w:b/>
                <w:bCs/>
                <w:sz w:val="22"/>
                <w:szCs w:val="22"/>
                <w:lang w:val="es-ES"/>
              </w:rPr>
            </w:pPr>
          </w:p>
        </w:tc>
        <w:tc>
          <w:tcPr>
            <w:tcW w:w="1755" w:type="dxa"/>
            <w:shd w:val="clear" w:color="auto" w:fill="C5E0B3" w:themeFill="accent6" w:themeFillTint="66"/>
          </w:tcPr>
          <w:p w14:paraId="13A40678" w14:textId="3B5053D6" w:rsidR="00F07A26" w:rsidRPr="00F02A25" w:rsidRDefault="00F07A26" w:rsidP="001D0734">
            <w:pPr>
              <w:jc w:val="center"/>
              <w:rPr>
                <w:rFonts w:ascii="Arial" w:eastAsia="MS Mincho" w:hAnsi="Arial" w:cs="Arial"/>
                <w:b/>
                <w:bCs/>
                <w:sz w:val="22"/>
                <w:szCs w:val="22"/>
                <w:lang w:val="es-ES"/>
              </w:rPr>
            </w:pPr>
            <w:r w:rsidRPr="00F02A25">
              <w:rPr>
                <w:rFonts w:ascii="Arial" w:eastAsia="MS Mincho" w:hAnsi="Arial" w:cs="Arial"/>
                <w:b/>
                <w:bCs/>
                <w:sz w:val="22"/>
                <w:szCs w:val="22"/>
                <w:lang w:val="es-ES"/>
              </w:rPr>
              <w:t>Completadas</w:t>
            </w:r>
          </w:p>
        </w:tc>
        <w:tc>
          <w:tcPr>
            <w:tcW w:w="1725" w:type="dxa"/>
            <w:shd w:val="clear" w:color="auto" w:fill="FFE599" w:themeFill="accent4" w:themeFillTint="66"/>
          </w:tcPr>
          <w:p w14:paraId="1698EFCE" w14:textId="3BAF7F30" w:rsidR="00F07A26" w:rsidRPr="00F02A25" w:rsidRDefault="00F07A26" w:rsidP="001D0734">
            <w:pPr>
              <w:jc w:val="center"/>
              <w:rPr>
                <w:rFonts w:ascii="Arial" w:eastAsia="MS Mincho" w:hAnsi="Arial" w:cs="Arial"/>
                <w:b/>
                <w:bCs/>
                <w:sz w:val="22"/>
                <w:szCs w:val="22"/>
                <w:lang w:val="es-ES"/>
              </w:rPr>
            </w:pPr>
            <w:r w:rsidRPr="00F02A25">
              <w:rPr>
                <w:rFonts w:ascii="Arial" w:eastAsia="MS Mincho" w:hAnsi="Arial" w:cs="Arial"/>
                <w:b/>
                <w:bCs/>
                <w:sz w:val="22"/>
                <w:szCs w:val="22"/>
                <w:lang w:val="es-ES"/>
              </w:rPr>
              <w:t>No completadas</w:t>
            </w:r>
          </w:p>
        </w:tc>
      </w:tr>
      <w:tr w:rsidR="00F07A26" w:rsidRPr="00F02A25" w14:paraId="4311FD5E" w14:textId="77777777" w:rsidTr="00AF1F35">
        <w:trPr>
          <w:trHeight w:val="338"/>
        </w:trPr>
        <w:tc>
          <w:tcPr>
            <w:tcW w:w="666" w:type="dxa"/>
          </w:tcPr>
          <w:p w14:paraId="32BD710E" w14:textId="2BD2610C"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w:t>
            </w:r>
          </w:p>
        </w:tc>
        <w:tc>
          <w:tcPr>
            <w:tcW w:w="3343" w:type="dxa"/>
          </w:tcPr>
          <w:p w14:paraId="28A6F3CA" w14:textId="511342D0"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Dirección de Emisión y Renovación</w:t>
            </w:r>
          </w:p>
        </w:tc>
        <w:tc>
          <w:tcPr>
            <w:tcW w:w="1415" w:type="dxa"/>
          </w:tcPr>
          <w:p w14:paraId="27E34DB9" w14:textId="2B25EE6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16</w:t>
            </w:r>
          </w:p>
        </w:tc>
        <w:tc>
          <w:tcPr>
            <w:tcW w:w="1755" w:type="dxa"/>
          </w:tcPr>
          <w:p w14:paraId="562974AB" w14:textId="68C46DC6"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10</w:t>
            </w:r>
          </w:p>
        </w:tc>
        <w:tc>
          <w:tcPr>
            <w:tcW w:w="1725" w:type="dxa"/>
          </w:tcPr>
          <w:p w14:paraId="0F6DA262" w14:textId="52B42716"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6</w:t>
            </w:r>
          </w:p>
        </w:tc>
      </w:tr>
      <w:tr w:rsidR="00F07A26" w:rsidRPr="00F02A25" w14:paraId="08D724DA" w14:textId="77777777" w:rsidTr="00AF1F35">
        <w:trPr>
          <w:trHeight w:val="325"/>
        </w:trPr>
        <w:tc>
          <w:tcPr>
            <w:tcW w:w="666" w:type="dxa"/>
          </w:tcPr>
          <w:p w14:paraId="341BFE55" w14:textId="564A8C63"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w:t>
            </w:r>
          </w:p>
        </w:tc>
        <w:tc>
          <w:tcPr>
            <w:tcW w:w="3343" w:type="dxa"/>
          </w:tcPr>
          <w:p w14:paraId="30F8C1BF" w14:textId="7412E3C8"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Dirección de Recursos Humanos</w:t>
            </w:r>
          </w:p>
        </w:tc>
        <w:tc>
          <w:tcPr>
            <w:tcW w:w="1415" w:type="dxa"/>
          </w:tcPr>
          <w:p w14:paraId="522D8A93" w14:textId="538B2EC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25</w:t>
            </w:r>
          </w:p>
        </w:tc>
        <w:tc>
          <w:tcPr>
            <w:tcW w:w="1755" w:type="dxa"/>
          </w:tcPr>
          <w:p w14:paraId="382A04DA" w14:textId="3193BED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21</w:t>
            </w:r>
          </w:p>
        </w:tc>
        <w:tc>
          <w:tcPr>
            <w:tcW w:w="1725" w:type="dxa"/>
          </w:tcPr>
          <w:p w14:paraId="3F090074" w14:textId="5EEEB6C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4</w:t>
            </w:r>
          </w:p>
        </w:tc>
      </w:tr>
      <w:tr w:rsidR="00F07A26" w:rsidRPr="00F02A25" w14:paraId="2087FA03" w14:textId="77777777" w:rsidTr="00AF1F35">
        <w:trPr>
          <w:trHeight w:val="346"/>
        </w:trPr>
        <w:tc>
          <w:tcPr>
            <w:tcW w:w="666" w:type="dxa"/>
          </w:tcPr>
          <w:p w14:paraId="2A117D93" w14:textId="04F8A8CE"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3</w:t>
            </w:r>
          </w:p>
        </w:tc>
        <w:tc>
          <w:tcPr>
            <w:tcW w:w="3343" w:type="dxa"/>
          </w:tcPr>
          <w:p w14:paraId="7C0B2872" w14:textId="3093110F"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Dirección de Planificación</w:t>
            </w:r>
          </w:p>
        </w:tc>
        <w:tc>
          <w:tcPr>
            <w:tcW w:w="1415" w:type="dxa"/>
          </w:tcPr>
          <w:p w14:paraId="531B9885" w14:textId="723F0144"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17</w:t>
            </w:r>
          </w:p>
        </w:tc>
        <w:tc>
          <w:tcPr>
            <w:tcW w:w="1755" w:type="dxa"/>
          </w:tcPr>
          <w:p w14:paraId="64B710F0" w14:textId="76207866"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6</w:t>
            </w:r>
          </w:p>
        </w:tc>
        <w:tc>
          <w:tcPr>
            <w:tcW w:w="1725" w:type="dxa"/>
          </w:tcPr>
          <w:p w14:paraId="5E11B33C" w14:textId="654F897C"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11</w:t>
            </w:r>
          </w:p>
        </w:tc>
      </w:tr>
      <w:tr w:rsidR="00F07A26" w:rsidRPr="00F02A25" w14:paraId="7A94A9C0" w14:textId="77777777" w:rsidTr="00AF1F35">
        <w:trPr>
          <w:trHeight w:val="254"/>
        </w:trPr>
        <w:tc>
          <w:tcPr>
            <w:tcW w:w="666" w:type="dxa"/>
          </w:tcPr>
          <w:p w14:paraId="0E5E744B" w14:textId="52709D7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4</w:t>
            </w:r>
          </w:p>
        </w:tc>
        <w:tc>
          <w:tcPr>
            <w:tcW w:w="3343" w:type="dxa"/>
          </w:tcPr>
          <w:p w14:paraId="58A010AD" w14:textId="253E1F44"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Dirección Jurídica</w:t>
            </w:r>
          </w:p>
        </w:tc>
        <w:tc>
          <w:tcPr>
            <w:tcW w:w="1415" w:type="dxa"/>
          </w:tcPr>
          <w:p w14:paraId="0FAC95DE" w14:textId="1AF57818"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10</w:t>
            </w:r>
          </w:p>
        </w:tc>
        <w:tc>
          <w:tcPr>
            <w:tcW w:w="1755" w:type="dxa"/>
          </w:tcPr>
          <w:p w14:paraId="6AFE1108" w14:textId="560D02D7"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w:t>
            </w:r>
          </w:p>
        </w:tc>
        <w:tc>
          <w:tcPr>
            <w:tcW w:w="1725" w:type="dxa"/>
          </w:tcPr>
          <w:p w14:paraId="2FE04044" w14:textId="4C32CEF1"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8</w:t>
            </w:r>
          </w:p>
        </w:tc>
      </w:tr>
      <w:tr w:rsidR="00F07A26" w:rsidRPr="00F02A25" w14:paraId="66141765" w14:textId="77777777" w:rsidTr="00AF1F35">
        <w:trPr>
          <w:trHeight w:val="525"/>
        </w:trPr>
        <w:tc>
          <w:tcPr>
            <w:tcW w:w="666" w:type="dxa"/>
          </w:tcPr>
          <w:p w14:paraId="07FE90E4" w14:textId="6563E7AD"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5</w:t>
            </w:r>
          </w:p>
        </w:tc>
        <w:tc>
          <w:tcPr>
            <w:tcW w:w="3343" w:type="dxa"/>
          </w:tcPr>
          <w:p w14:paraId="4C09295C" w14:textId="0402710B"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Dirección de Tecnología de la Información</w:t>
            </w:r>
          </w:p>
        </w:tc>
        <w:tc>
          <w:tcPr>
            <w:tcW w:w="1415" w:type="dxa"/>
          </w:tcPr>
          <w:p w14:paraId="1684808C" w14:textId="59E28460"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39</w:t>
            </w:r>
          </w:p>
        </w:tc>
        <w:tc>
          <w:tcPr>
            <w:tcW w:w="1755" w:type="dxa"/>
          </w:tcPr>
          <w:p w14:paraId="74443154" w14:textId="53C37969"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33</w:t>
            </w:r>
          </w:p>
        </w:tc>
        <w:tc>
          <w:tcPr>
            <w:tcW w:w="1725" w:type="dxa"/>
          </w:tcPr>
          <w:p w14:paraId="772565BD" w14:textId="0D15A104"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6</w:t>
            </w:r>
          </w:p>
        </w:tc>
      </w:tr>
      <w:tr w:rsidR="00F07A26" w:rsidRPr="00F02A25" w14:paraId="6FE1C369" w14:textId="77777777" w:rsidTr="00AF1F35">
        <w:trPr>
          <w:trHeight w:val="346"/>
        </w:trPr>
        <w:tc>
          <w:tcPr>
            <w:tcW w:w="666" w:type="dxa"/>
          </w:tcPr>
          <w:p w14:paraId="31DA12E1" w14:textId="44BBCFA8"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6</w:t>
            </w:r>
          </w:p>
        </w:tc>
        <w:tc>
          <w:tcPr>
            <w:tcW w:w="3343" w:type="dxa"/>
          </w:tcPr>
          <w:p w14:paraId="1613186F" w14:textId="6133CB4D"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Departamento Administrativo</w:t>
            </w:r>
          </w:p>
        </w:tc>
        <w:tc>
          <w:tcPr>
            <w:tcW w:w="1415" w:type="dxa"/>
          </w:tcPr>
          <w:p w14:paraId="759D13DE" w14:textId="463C5497"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34</w:t>
            </w:r>
          </w:p>
        </w:tc>
        <w:tc>
          <w:tcPr>
            <w:tcW w:w="1755" w:type="dxa"/>
          </w:tcPr>
          <w:p w14:paraId="261018AC" w14:textId="140D80EC"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23</w:t>
            </w:r>
          </w:p>
        </w:tc>
        <w:tc>
          <w:tcPr>
            <w:tcW w:w="1725" w:type="dxa"/>
          </w:tcPr>
          <w:p w14:paraId="528F3D0C" w14:textId="529B0844"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11</w:t>
            </w:r>
          </w:p>
        </w:tc>
      </w:tr>
      <w:tr w:rsidR="00F07A26" w:rsidRPr="00F02A25" w14:paraId="4AB4F5D9" w14:textId="77777777" w:rsidTr="00AF1F35">
        <w:trPr>
          <w:trHeight w:val="407"/>
        </w:trPr>
        <w:tc>
          <w:tcPr>
            <w:tcW w:w="666" w:type="dxa"/>
          </w:tcPr>
          <w:p w14:paraId="4C8E2F9D" w14:textId="741A4AE0"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7</w:t>
            </w:r>
          </w:p>
        </w:tc>
        <w:tc>
          <w:tcPr>
            <w:tcW w:w="3343" w:type="dxa"/>
          </w:tcPr>
          <w:p w14:paraId="05C581D1" w14:textId="1BB239E0"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Departamento Financiero</w:t>
            </w:r>
          </w:p>
        </w:tc>
        <w:tc>
          <w:tcPr>
            <w:tcW w:w="1415" w:type="dxa"/>
          </w:tcPr>
          <w:p w14:paraId="0511D1FF" w14:textId="2627B579"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21</w:t>
            </w:r>
          </w:p>
        </w:tc>
        <w:tc>
          <w:tcPr>
            <w:tcW w:w="1755" w:type="dxa"/>
          </w:tcPr>
          <w:p w14:paraId="17B1D76A" w14:textId="5BFEB800"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19</w:t>
            </w:r>
          </w:p>
        </w:tc>
        <w:tc>
          <w:tcPr>
            <w:tcW w:w="1725" w:type="dxa"/>
          </w:tcPr>
          <w:p w14:paraId="1CA1C4B1" w14:textId="55E5C10C"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2</w:t>
            </w:r>
          </w:p>
        </w:tc>
      </w:tr>
      <w:tr w:rsidR="00F07A26" w:rsidRPr="00F02A25" w14:paraId="7F39D696" w14:textId="77777777" w:rsidTr="00AF1F35">
        <w:trPr>
          <w:trHeight w:val="272"/>
        </w:trPr>
        <w:tc>
          <w:tcPr>
            <w:tcW w:w="666" w:type="dxa"/>
          </w:tcPr>
          <w:p w14:paraId="71E9CB6B" w14:textId="2FB77454"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8</w:t>
            </w:r>
          </w:p>
        </w:tc>
        <w:tc>
          <w:tcPr>
            <w:tcW w:w="3343" w:type="dxa"/>
          </w:tcPr>
          <w:p w14:paraId="312DCF31" w14:textId="625B84D7"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Departamento de Seguridad</w:t>
            </w:r>
          </w:p>
        </w:tc>
        <w:tc>
          <w:tcPr>
            <w:tcW w:w="1415" w:type="dxa"/>
          </w:tcPr>
          <w:p w14:paraId="45726670" w14:textId="6A2BDC86"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5</w:t>
            </w:r>
          </w:p>
        </w:tc>
        <w:tc>
          <w:tcPr>
            <w:tcW w:w="1755" w:type="dxa"/>
          </w:tcPr>
          <w:p w14:paraId="50D0B625" w14:textId="2FB7E17D"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5</w:t>
            </w:r>
          </w:p>
        </w:tc>
        <w:tc>
          <w:tcPr>
            <w:tcW w:w="1725" w:type="dxa"/>
          </w:tcPr>
          <w:p w14:paraId="71E89303" w14:textId="3C5245F6"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0</w:t>
            </w:r>
          </w:p>
        </w:tc>
      </w:tr>
      <w:tr w:rsidR="00F07A26" w:rsidRPr="00F02A25" w14:paraId="7EE4F687" w14:textId="77777777" w:rsidTr="00AF1F35">
        <w:trPr>
          <w:trHeight w:val="510"/>
        </w:trPr>
        <w:tc>
          <w:tcPr>
            <w:tcW w:w="666" w:type="dxa"/>
          </w:tcPr>
          <w:p w14:paraId="071F0DFE" w14:textId="756DDEE5"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9</w:t>
            </w:r>
          </w:p>
        </w:tc>
        <w:tc>
          <w:tcPr>
            <w:tcW w:w="3343" w:type="dxa"/>
          </w:tcPr>
          <w:p w14:paraId="4D687C86" w14:textId="58595064"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Departamento de Relaciones Consulares</w:t>
            </w:r>
          </w:p>
        </w:tc>
        <w:tc>
          <w:tcPr>
            <w:tcW w:w="1415" w:type="dxa"/>
          </w:tcPr>
          <w:p w14:paraId="3C7E03CF" w14:textId="3B52C822"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7</w:t>
            </w:r>
          </w:p>
        </w:tc>
        <w:tc>
          <w:tcPr>
            <w:tcW w:w="1755" w:type="dxa"/>
          </w:tcPr>
          <w:p w14:paraId="496501F4" w14:textId="71D48B0D"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7</w:t>
            </w:r>
          </w:p>
        </w:tc>
        <w:tc>
          <w:tcPr>
            <w:tcW w:w="1725" w:type="dxa"/>
          </w:tcPr>
          <w:p w14:paraId="4308BABE" w14:textId="01E7759A"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0</w:t>
            </w:r>
          </w:p>
        </w:tc>
      </w:tr>
      <w:tr w:rsidR="00F07A26" w:rsidRPr="00F02A25" w14:paraId="0BA85088" w14:textId="77777777" w:rsidTr="00AF1F35">
        <w:trPr>
          <w:trHeight w:val="285"/>
        </w:trPr>
        <w:tc>
          <w:tcPr>
            <w:tcW w:w="666" w:type="dxa"/>
          </w:tcPr>
          <w:p w14:paraId="7F7DCB6E" w14:textId="79170722" w:rsidR="00F07A26" w:rsidRPr="00F02A25" w:rsidRDefault="00F07A26"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10</w:t>
            </w:r>
          </w:p>
        </w:tc>
        <w:tc>
          <w:tcPr>
            <w:tcW w:w="3343" w:type="dxa"/>
          </w:tcPr>
          <w:p w14:paraId="17F249DA" w14:textId="7E753BA5" w:rsidR="00F07A26" w:rsidRPr="00F02A25" w:rsidRDefault="00F07A26" w:rsidP="00751E73">
            <w:pPr>
              <w:rPr>
                <w:rFonts w:ascii="Arial" w:eastAsia="MS Mincho" w:hAnsi="Arial" w:cs="Arial"/>
                <w:sz w:val="22"/>
                <w:szCs w:val="22"/>
                <w:lang w:val="es-ES"/>
              </w:rPr>
            </w:pPr>
            <w:r w:rsidRPr="00F02A25">
              <w:rPr>
                <w:rFonts w:ascii="Arial" w:eastAsia="MS Mincho" w:hAnsi="Arial" w:cs="Arial"/>
                <w:sz w:val="22"/>
                <w:szCs w:val="22"/>
                <w:lang w:val="es-ES"/>
              </w:rPr>
              <w:t>Departamento de Comunicaciones</w:t>
            </w:r>
          </w:p>
        </w:tc>
        <w:tc>
          <w:tcPr>
            <w:tcW w:w="1415" w:type="dxa"/>
          </w:tcPr>
          <w:p w14:paraId="4507F2A8" w14:textId="6FF63D99"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11</w:t>
            </w:r>
          </w:p>
        </w:tc>
        <w:tc>
          <w:tcPr>
            <w:tcW w:w="1755" w:type="dxa"/>
          </w:tcPr>
          <w:p w14:paraId="5CF4F54A" w14:textId="017A5D91"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10</w:t>
            </w:r>
          </w:p>
        </w:tc>
        <w:tc>
          <w:tcPr>
            <w:tcW w:w="1725" w:type="dxa"/>
          </w:tcPr>
          <w:p w14:paraId="3C73050E" w14:textId="4E644443" w:rsidR="00F07A26" w:rsidRPr="00F02A25" w:rsidRDefault="008A1381" w:rsidP="001D0734">
            <w:pPr>
              <w:jc w:val="center"/>
              <w:rPr>
                <w:rFonts w:ascii="Arial" w:eastAsia="MS Mincho" w:hAnsi="Arial" w:cs="Arial"/>
                <w:sz w:val="22"/>
                <w:szCs w:val="22"/>
                <w:lang w:val="es-ES"/>
              </w:rPr>
            </w:pPr>
            <w:r w:rsidRPr="00F02A25">
              <w:rPr>
                <w:rFonts w:ascii="Arial" w:eastAsia="MS Mincho" w:hAnsi="Arial" w:cs="Arial"/>
                <w:sz w:val="22"/>
                <w:szCs w:val="22"/>
                <w:lang w:val="es-ES"/>
              </w:rPr>
              <w:t>1</w:t>
            </w:r>
          </w:p>
        </w:tc>
      </w:tr>
      <w:tr w:rsidR="008A1381" w:rsidRPr="00F02A25" w14:paraId="58CCF867" w14:textId="77777777" w:rsidTr="00AF1F35">
        <w:trPr>
          <w:trHeight w:val="285"/>
        </w:trPr>
        <w:tc>
          <w:tcPr>
            <w:tcW w:w="666" w:type="dxa"/>
          </w:tcPr>
          <w:p w14:paraId="184B7DC0" w14:textId="3A1D5F74" w:rsidR="008A1381" w:rsidRPr="00F02A25" w:rsidRDefault="008A1381" w:rsidP="008A1381">
            <w:pPr>
              <w:jc w:val="center"/>
              <w:rPr>
                <w:rFonts w:ascii="Arial" w:eastAsia="MS Mincho" w:hAnsi="Arial" w:cs="Arial"/>
                <w:sz w:val="22"/>
                <w:szCs w:val="22"/>
                <w:lang w:val="es-ES"/>
              </w:rPr>
            </w:pPr>
            <w:r w:rsidRPr="00F02A25">
              <w:rPr>
                <w:rFonts w:ascii="Arial" w:eastAsia="MS Mincho" w:hAnsi="Arial" w:cs="Arial"/>
                <w:sz w:val="22"/>
                <w:szCs w:val="22"/>
                <w:lang w:val="es-ES"/>
              </w:rPr>
              <w:t>11</w:t>
            </w:r>
          </w:p>
        </w:tc>
        <w:tc>
          <w:tcPr>
            <w:tcW w:w="3343" w:type="dxa"/>
          </w:tcPr>
          <w:p w14:paraId="2323DD35" w14:textId="65884C9B" w:rsidR="008A1381" w:rsidRPr="00F02A25" w:rsidRDefault="008A1381" w:rsidP="008A1381">
            <w:pPr>
              <w:rPr>
                <w:rFonts w:ascii="Arial" w:eastAsia="MS Mincho" w:hAnsi="Arial" w:cs="Arial"/>
                <w:sz w:val="22"/>
                <w:szCs w:val="22"/>
                <w:lang w:val="es-ES"/>
              </w:rPr>
            </w:pPr>
            <w:r w:rsidRPr="00F02A25">
              <w:rPr>
                <w:rFonts w:ascii="Arial" w:eastAsia="MS Mincho" w:hAnsi="Arial" w:cs="Arial"/>
                <w:sz w:val="22"/>
                <w:szCs w:val="22"/>
                <w:lang w:val="es-ES"/>
              </w:rPr>
              <w:t>Departamento de Supervisión y Control de Operaciones</w:t>
            </w:r>
          </w:p>
        </w:tc>
        <w:tc>
          <w:tcPr>
            <w:tcW w:w="1415" w:type="dxa"/>
          </w:tcPr>
          <w:p w14:paraId="31EA0568" w14:textId="38EFB971" w:rsidR="008A1381" w:rsidRPr="00F02A25" w:rsidRDefault="008A1381" w:rsidP="008A1381">
            <w:pPr>
              <w:jc w:val="center"/>
              <w:rPr>
                <w:rFonts w:ascii="Arial" w:eastAsia="MS Mincho" w:hAnsi="Arial" w:cs="Arial"/>
                <w:sz w:val="22"/>
                <w:szCs w:val="22"/>
                <w:lang w:val="es-ES"/>
              </w:rPr>
            </w:pPr>
            <w:r w:rsidRPr="00F02A25">
              <w:rPr>
                <w:rFonts w:ascii="Arial" w:eastAsia="MS Mincho" w:hAnsi="Arial" w:cs="Arial"/>
                <w:sz w:val="22"/>
                <w:szCs w:val="22"/>
                <w:lang w:val="es-ES"/>
              </w:rPr>
              <w:t>7</w:t>
            </w:r>
          </w:p>
        </w:tc>
        <w:tc>
          <w:tcPr>
            <w:tcW w:w="1755" w:type="dxa"/>
          </w:tcPr>
          <w:p w14:paraId="79DE47BC" w14:textId="5FA9E370" w:rsidR="008A1381" w:rsidRPr="00F02A25" w:rsidRDefault="008A1381" w:rsidP="008A1381">
            <w:pPr>
              <w:jc w:val="center"/>
              <w:rPr>
                <w:rFonts w:ascii="Arial" w:eastAsia="MS Mincho" w:hAnsi="Arial" w:cs="Arial"/>
                <w:sz w:val="22"/>
                <w:szCs w:val="22"/>
                <w:lang w:val="es-ES"/>
              </w:rPr>
            </w:pPr>
            <w:r w:rsidRPr="00F02A25">
              <w:rPr>
                <w:rFonts w:ascii="Arial" w:eastAsia="MS Mincho" w:hAnsi="Arial" w:cs="Arial"/>
                <w:sz w:val="22"/>
                <w:szCs w:val="22"/>
                <w:lang w:val="es-ES"/>
              </w:rPr>
              <w:t>4</w:t>
            </w:r>
          </w:p>
        </w:tc>
        <w:tc>
          <w:tcPr>
            <w:tcW w:w="1725" w:type="dxa"/>
          </w:tcPr>
          <w:p w14:paraId="5F72F925" w14:textId="13873328" w:rsidR="008A1381" w:rsidRPr="00F02A25" w:rsidRDefault="008A1381" w:rsidP="008A1381">
            <w:pPr>
              <w:jc w:val="center"/>
              <w:rPr>
                <w:rFonts w:ascii="Arial" w:eastAsia="MS Mincho" w:hAnsi="Arial" w:cs="Arial"/>
                <w:sz w:val="22"/>
                <w:szCs w:val="22"/>
                <w:lang w:val="es-ES"/>
              </w:rPr>
            </w:pPr>
            <w:r w:rsidRPr="00F02A25">
              <w:rPr>
                <w:rFonts w:ascii="Arial" w:eastAsia="MS Mincho" w:hAnsi="Arial" w:cs="Arial"/>
                <w:sz w:val="22"/>
                <w:szCs w:val="22"/>
                <w:lang w:val="es-ES"/>
              </w:rPr>
              <w:t>3</w:t>
            </w:r>
          </w:p>
        </w:tc>
      </w:tr>
    </w:tbl>
    <w:p w14:paraId="743AB579" w14:textId="77777777" w:rsidR="00C360DD" w:rsidRPr="00F02A25" w:rsidRDefault="00C360DD" w:rsidP="001D0734">
      <w:pPr>
        <w:rPr>
          <w:rFonts w:ascii="Arial" w:eastAsia="MS Mincho" w:hAnsi="Arial" w:cs="Arial"/>
          <w:b/>
          <w:bCs/>
          <w:sz w:val="24"/>
          <w:szCs w:val="24"/>
          <w:lang w:val="es-ES"/>
        </w:rPr>
      </w:pPr>
    </w:p>
    <w:p w14:paraId="1F66A9A2" w14:textId="77777777" w:rsidR="00C360DD" w:rsidRPr="00F02A25" w:rsidRDefault="00C360DD" w:rsidP="009521AC">
      <w:pPr>
        <w:rPr>
          <w:rFonts w:ascii="Arial" w:eastAsia="MS Mincho" w:hAnsi="Arial" w:cs="Arial"/>
          <w:b/>
          <w:bCs/>
          <w:sz w:val="24"/>
          <w:szCs w:val="24"/>
          <w:lang w:val="es-ES"/>
        </w:rPr>
      </w:pPr>
    </w:p>
    <w:p w14:paraId="1886843D" w14:textId="75FFE154" w:rsidR="00D6674D" w:rsidRPr="00F02A25" w:rsidRDefault="00FA34F0" w:rsidP="00F3754D">
      <w:pPr>
        <w:jc w:val="center"/>
        <w:rPr>
          <w:rFonts w:ascii="Arial" w:eastAsia="MS Mincho" w:hAnsi="Arial" w:cs="Arial"/>
          <w:b/>
          <w:bCs/>
          <w:sz w:val="24"/>
          <w:szCs w:val="24"/>
          <w:lang w:val="es-ES"/>
        </w:rPr>
      </w:pPr>
      <w:bookmarkStart w:id="10" w:name="_Hlk164329485"/>
      <w:r w:rsidRPr="00F02A25">
        <w:rPr>
          <w:rFonts w:ascii="Arial" w:eastAsia="MS Mincho" w:hAnsi="Arial" w:cs="Arial"/>
          <w:b/>
          <w:bCs/>
          <w:sz w:val="24"/>
          <w:szCs w:val="24"/>
          <w:lang w:val="es-ES"/>
        </w:rPr>
        <w:t>Lic. Hector Guzmán</w:t>
      </w:r>
    </w:p>
    <w:p w14:paraId="40405929" w14:textId="5FFE44CF" w:rsidR="00FA34F0" w:rsidRPr="00F02A25" w:rsidRDefault="00FA34F0" w:rsidP="00F3754D">
      <w:pPr>
        <w:jc w:val="center"/>
        <w:rPr>
          <w:rFonts w:ascii="Arial" w:eastAsia="MS Mincho" w:hAnsi="Arial" w:cs="Arial"/>
          <w:b/>
          <w:bCs/>
          <w:sz w:val="24"/>
          <w:szCs w:val="24"/>
          <w:lang w:val="es-ES"/>
        </w:rPr>
      </w:pPr>
      <w:r w:rsidRPr="00F02A25">
        <w:rPr>
          <w:rFonts w:ascii="Arial" w:eastAsia="MS Mincho" w:hAnsi="Arial" w:cs="Arial"/>
          <w:b/>
          <w:bCs/>
          <w:sz w:val="24"/>
          <w:szCs w:val="24"/>
          <w:lang w:val="es-ES"/>
        </w:rPr>
        <w:t xml:space="preserve">        Dir. Planificación y Desarrollo</w:t>
      </w:r>
    </w:p>
    <w:bookmarkEnd w:id="10"/>
    <w:p w14:paraId="5291D53C" w14:textId="0C36503E" w:rsidR="00FA34F0" w:rsidRPr="00F02A25" w:rsidRDefault="00FA34F0" w:rsidP="00F3754D">
      <w:pPr>
        <w:jc w:val="center"/>
        <w:rPr>
          <w:rFonts w:ascii="Arial" w:eastAsia="MS Mincho" w:hAnsi="Arial" w:cs="Arial"/>
          <w:b/>
          <w:bCs/>
          <w:sz w:val="24"/>
          <w:szCs w:val="24"/>
          <w:lang w:val="es-ES"/>
        </w:rPr>
        <w:sectPr w:rsidR="00FA34F0" w:rsidRPr="00F02A25" w:rsidSect="00D6674D">
          <w:footerReference w:type="default" r:id="rId49"/>
          <w:pgSz w:w="12240" w:h="15840"/>
          <w:pgMar w:top="1417" w:right="1701" w:bottom="1417" w:left="1701" w:header="720" w:footer="720" w:gutter="0"/>
          <w:cols w:space="720"/>
          <w:docGrid w:linePitch="360"/>
        </w:sectPr>
      </w:pPr>
    </w:p>
    <w:p w14:paraId="029E762B" w14:textId="0FD94094" w:rsidR="00C360DD" w:rsidRPr="00F02A25" w:rsidRDefault="00C360DD" w:rsidP="00D6674D">
      <w:pPr>
        <w:ind w:left="-360" w:right="-842" w:hanging="540"/>
        <w:jc w:val="center"/>
        <w:rPr>
          <w:rFonts w:ascii="Arial" w:eastAsia="MS Mincho" w:hAnsi="Arial" w:cs="Arial"/>
          <w:b/>
          <w:bCs/>
          <w:sz w:val="24"/>
          <w:szCs w:val="24"/>
          <w:lang w:val="es-ES"/>
        </w:rPr>
      </w:pPr>
    </w:p>
    <w:p w14:paraId="67CF4D95" w14:textId="77777777" w:rsidR="007B0526" w:rsidRPr="00F02A25" w:rsidRDefault="007B0526" w:rsidP="00D6674D">
      <w:pPr>
        <w:ind w:left="-360" w:right="-842" w:hanging="540"/>
        <w:jc w:val="center"/>
        <w:rPr>
          <w:rFonts w:ascii="Arial" w:eastAsia="MS Mincho" w:hAnsi="Arial" w:cs="Arial"/>
          <w:b/>
          <w:bCs/>
          <w:sz w:val="24"/>
          <w:szCs w:val="24"/>
          <w:lang w:val="es-ES"/>
        </w:rPr>
      </w:pPr>
    </w:p>
    <w:sectPr w:rsidR="007B0526" w:rsidRPr="00F02A25" w:rsidSect="00D6674D">
      <w:pgSz w:w="15840" w:h="12240" w:orient="landscape"/>
      <w:pgMar w:top="630" w:right="1411" w:bottom="1699" w:left="141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BEEDC4" w14:textId="77777777" w:rsidR="000710A2" w:rsidRDefault="000710A2" w:rsidP="000710A2">
      <w:pPr>
        <w:spacing w:after="0" w:line="240" w:lineRule="auto"/>
      </w:pPr>
      <w:r>
        <w:separator/>
      </w:r>
    </w:p>
  </w:endnote>
  <w:endnote w:type="continuationSeparator" w:id="0">
    <w:p w14:paraId="3DE7B91D" w14:textId="77777777" w:rsidR="000710A2" w:rsidRDefault="000710A2" w:rsidP="000710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Meiryo">
    <w:panose1 w:val="020B0604030504040204"/>
    <w:charset w:val="80"/>
    <w:family w:val="swiss"/>
    <w:pitch w:val="variable"/>
    <w:sig w:usb0="E00002FF" w:usb1="6AC7FFFF"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CFA0F" w14:textId="740E51BB" w:rsidR="006735D9" w:rsidRDefault="006735D9" w:rsidP="00650626">
    <w:pPr>
      <w:pStyle w:val="Piedepgina"/>
      <w:jc w:val="center"/>
    </w:pPr>
  </w:p>
  <w:p w14:paraId="20A57034" w14:textId="77777777" w:rsidR="006735D9" w:rsidRDefault="006735D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5D7670" w14:textId="77777777" w:rsidR="000710A2" w:rsidRDefault="000710A2" w:rsidP="000710A2">
      <w:pPr>
        <w:spacing w:after="0" w:line="240" w:lineRule="auto"/>
      </w:pPr>
      <w:r>
        <w:separator/>
      </w:r>
    </w:p>
  </w:footnote>
  <w:footnote w:type="continuationSeparator" w:id="0">
    <w:p w14:paraId="13F1D9E4" w14:textId="77777777" w:rsidR="000710A2" w:rsidRDefault="000710A2" w:rsidP="000710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B35D6F"/>
    <w:multiLevelType w:val="multilevel"/>
    <w:tmpl w:val="67C46850"/>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nsid w:val="05E301B8"/>
    <w:multiLevelType w:val="multilevel"/>
    <w:tmpl w:val="7B4C831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936559"/>
    <w:multiLevelType w:val="multilevel"/>
    <w:tmpl w:val="88209B1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13A43AAD"/>
    <w:multiLevelType w:val="multilevel"/>
    <w:tmpl w:val="7E2AA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8966247"/>
    <w:multiLevelType w:val="hybridMultilevel"/>
    <w:tmpl w:val="2F1A81A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EF8484E"/>
    <w:multiLevelType w:val="multilevel"/>
    <w:tmpl w:val="2076BF46"/>
    <w:lvl w:ilvl="0">
      <w:numFmt w:val="bullet"/>
      <w:lvlText w:val=""/>
      <w:lvlJc w:val="left"/>
      <w:pPr>
        <w:ind w:left="777" w:hanging="360"/>
      </w:pPr>
      <w:rPr>
        <w:rFonts w:ascii="Wingdings" w:hAnsi="Wingdings"/>
      </w:rPr>
    </w:lvl>
    <w:lvl w:ilvl="1">
      <w:numFmt w:val="bullet"/>
      <w:lvlText w:val="o"/>
      <w:lvlJc w:val="left"/>
      <w:pPr>
        <w:ind w:left="1497" w:hanging="360"/>
      </w:pPr>
      <w:rPr>
        <w:rFonts w:ascii="Courier New" w:hAnsi="Courier New" w:cs="Courier New"/>
      </w:rPr>
    </w:lvl>
    <w:lvl w:ilvl="2">
      <w:numFmt w:val="bullet"/>
      <w:lvlText w:val=""/>
      <w:lvlJc w:val="left"/>
      <w:pPr>
        <w:ind w:left="2217" w:hanging="360"/>
      </w:pPr>
      <w:rPr>
        <w:rFonts w:ascii="Wingdings" w:hAnsi="Wingdings"/>
      </w:rPr>
    </w:lvl>
    <w:lvl w:ilvl="3">
      <w:numFmt w:val="bullet"/>
      <w:lvlText w:val=""/>
      <w:lvlJc w:val="left"/>
      <w:pPr>
        <w:ind w:left="2937" w:hanging="360"/>
      </w:pPr>
      <w:rPr>
        <w:rFonts w:ascii="Symbol" w:hAnsi="Symbol"/>
      </w:rPr>
    </w:lvl>
    <w:lvl w:ilvl="4">
      <w:numFmt w:val="bullet"/>
      <w:lvlText w:val="o"/>
      <w:lvlJc w:val="left"/>
      <w:pPr>
        <w:ind w:left="3657" w:hanging="360"/>
      </w:pPr>
      <w:rPr>
        <w:rFonts w:ascii="Courier New" w:hAnsi="Courier New" w:cs="Courier New"/>
      </w:rPr>
    </w:lvl>
    <w:lvl w:ilvl="5">
      <w:numFmt w:val="bullet"/>
      <w:lvlText w:val=""/>
      <w:lvlJc w:val="left"/>
      <w:pPr>
        <w:ind w:left="4377" w:hanging="360"/>
      </w:pPr>
      <w:rPr>
        <w:rFonts w:ascii="Wingdings" w:hAnsi="Wingdings"/>
      </w:rPr>
    </w:lvl>
    <w:lvl w:ilvl="6">
      <w:numFmt w:val="bullet"/>
      <w:lvlText w:val=""/>
      <w:lvlJc w:val="left"/>
      <w:pPr>
        <w:ind w:left="5097" w:hanging="360"/>
      </w:pPr>
      <w:rPr>
        <w:rFonts w:ascii="Symbol" w:hAnsi="Symbol"/>
      </w:rPr>
    </w:lvl>
    <w:lvl w:ilvl="7">
      <w:numFmt w:val="bullet"/>
      <w:lvlText w:val="o"/>
      <w:lvlJc w:val="left"/>
      <w:pPr>
        <w:ind w:left="5817" w:hanging="360"/>
      </w:pPr>
      <w:rPr>
        <w:rFonts w:ascii="Courier New" w:hAnsi="Courier New" w:cs="Courier New"/>
      </w:rPr>
    </w:lvl>
    <w:lvl w:ilvl="8">
      <w:numFmt w:val="bullet"/>
      <w:lvlText w:val=""/>
      <w:lvlJc w:val="left"/>
      <w:pPr>
        <w:ind w:left="6537" w:hanging="360"/>
      </w:pPr>
      <w:rPr>
        <w:rFonts w:ascii="Wingdings" w:hAnsi="Wingdings"/>
      </w:rPr>
    </w:lvl>
  </w:abstractNum>
  <w:abstractNum w:abstractNumId="6">
    <w:nsid w:val="283C3DBB"/>
    <w:multiLevelType w:val="hybridMultilevel"/>
    <w:tmpl w:val="FDD0BB9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3D940489"/>
    <w:multiLevelType w:val="multilevel"/>
    <w:tmpl w:val="44CE0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43487203"/>
    <w:multiLevelType w:val="hybridMultilevel"/>
    <w:tmpl w:val="6150A6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F84F8E"/>
    <w:multiLevelType w:val="hybridMultilevel"/>
    <w:tmpl w:val="93DCDCCE"/>
    <w:lvl w:ilvl="0" w:tplc="5ED0EBDA">
      <w:start w:val="1"/>
      <w:numFmt w:val="decimal"/>
      <w:lvlText w:val="%1."/>
      <w:lvlJc w:val="left"/>
      <w:pPr>
        <w:ind w:left="1086" w:hanging="355"/>
        <w:jc w:val="right"/>
      </w:pPr>
      <w:rPr>
        <w:rFonts w:hint="default"/>
        <w:b/>
        <w:bCs/>
        <w:w w:val="88"/>
        <w:lang w:val="es-ES" w:eastAsia="en-US" w:bidi="ar-SA"/>
      </w:rPr>
    </w:lvl>
    <w:lvl w:ilvl="1" w:tplc="C0BC9A0A">
      <w:numFmt w:val="bullet"/>
      <w:lvlText w:val="•"/>
      <w:lvlJc w:val="left"/>
      <w:pPr>
        <w:ind w:left="2046" w:hanging="355"/>
      </w:pPr>
      <w:rPr>
        <w:rFonts w:hint="default"/>
        <w:lang w:val="es-ES" w:eastAsia="en-US" w:bidi="ar-SA"/>
      </w:rPr>
    </w:lvl>
    <w:lvl w:ilvl="2" w:tplc="0292DEBA">
      <w:numFmt w:val="bullet"/>
      <w:lvlText w:val="•"/>
      <w:lvlJc w:val="left"/>
      <w:pPr>
        <w:ind w:left="3012" w:hanging="355"/>
      </w:pPr>
      <w:rPr>
        <w:rFonts w:hint="default"/>
        <w:lang w:val="es-ES" w:eastAsia="en-US" w:bidi="ar-SA"/>
      </w:rPr>
    </w:lvl>
    <w:lvl w:ilvl="3" w:tplc="1E3AD7E8">
      <w:numFmt w:val="bullet"/>
      <w:lvlText w:val="•"/>
      <w:lvlJc w:val="left"/>
      <w:pPr>
        <w:ind w:left="3978" w:hanging="355"/>
      </w:pPr>
      <w:rPr>
        <w:rFonts w:hint="default"/>
        <w:lang w:val="es-ES" w:eastAsia="en-US" w:bidi="ar-SA"/>
      </w:rPr>
    </w:lvl>
    <w:lvl w:ilvl="4" w:tplc="576635CA">
      <w:numFmt w:val="bullet"/>
      <w:lvlText w:val="•"/>
      <w:lvlJc w:val="left"/>
      <w:pPr>
        <w:ind w:left="4944" w:hanging="355"/>
      </w:pPr>
      <w:rPr>
        <w:rFonts w:hint="default"/>
        <w:lang w:val="es-ES" w:eastAsia="en-US" w:bidi="ar-SA"/>
      </w:rPr>
    </w:lvl>
    <w:lvl w:ilvl="5" w:tplc="F2A06ABC">
      <w:numFmt w:val="bullet"/>
      <w:lvlText w:val="•"/>
      <w:lvlJc w:val="left"/>
      <w:pPr>
        <w:ind w:left="5910" w:hanging="355"/>
      </w:pPr>
      <w:rPr>
        <w:rFonts w:hint="default"/>
        <w:lang w:val="es-ES" w:eastAsia="en-US" w:bidi="ar-SA"/>
      </w:rPr>
    </w:lvl>
    <w:lvl w:ilvl="6" w:tplc="202EC54A">
      <w:numFmt w:val="bullet"/>
      <w:lvlText w:val="•"/>
      <w:lvlJc w:val="left"/>
      <w:pPr>
        <w:ind w:left="6876" w:hanging="355"/>
      </w:pPr>
      <w:rPr>
        <w:rFonts w:hint="default"/>
        <w:lang w:val="es-ES" w:eastAsia="en-US" w:bidi="ar-SA"/>
      </w:rPr>
    </w:lvl>
    <w:lvl w:ilvl="7" w:tplc="1C322F2E">
      <w:numFmt w:val="bullet"/>
      <w:lvlText w:val="•"/>
      <w:lvlJc w:val="left"/>
      <w:pPr>
        <w:ind w:left="7842" w:hanging="355"/>
      </w:pPr>
      <w:rPr>
        <w:rFonts w:hint="default"/>
        <w:lang w:val="es-ES" w:eastAsia="en-US" w:bidi="ar-SA"/>
      </w:rPr>
    </w:lvl>
    <w:lvl w:ilvl="8" w:tplc="3FFC2D3A">
      <w:numFmt w:val="bullet"/>
      <w:lvlText w:val="•"/>
      <w:lvlJc w:val="left"/>
      <w:pPr>
        <w:ind w:left="8808" w:hanging="355"/>
      </w:pPr>
      <w:rPr>
        <w:rFonts w:hint="default"/>
        <w:lang w:val="es-ES" w:eastAsia="en-US" w:bidi="ar-SA"/>
      </w:rPr>
    </w:lvl>
  </w:abstractNum>
  <w:abstractNum w:abstractNumId="10">
    <w:nsid w:val="477A65A2"/>
    <w:multiLevelType w:val="hybridMultilevel"/>
    <w:tmpl w:val="5418B550"/>
    <w:lvl w:ilvl="0" w:tplc="F794914A">
      <w:start w:val="24"/>
      <w:numFmt w:val="decimal"/>
      <w:lvlText w:val="%1"/>
      <w:lvlJc w:val="left"/>
      <w:pPr>
        <w:ind w:left="1857" w:hanging="360"/>
      </w:pPr>
      <w:rPr>
        <w:rFonts w:hint="default"/>
      </w:rPr>
    </w:lvl>
    <w:lvl w:ilvl="1" w:tplc="04090019" w:tentative="1">
      <w:start w:val="1"/>
      <w:numFmt w:val="lowerLetter"/>
      <w:lvlText w:val="%2."/>
      <w:lvlJc w:val="left"/>
      <w:pPr>
        <w:ind w:left="2577" w:hanging="360"/>
      </w:pPr>
    </w:lvl>
    <w:lvl w:ilvl="2" w:tplc="0409001B" w:tentative="1">
      <w:start w:val="1"/>
      <w:numFmt w:val="lowerRoman"/>
      <w:lvlText w:val="%3."/>
      <w:lvlJc w:val="right"/>
      <w:pPr>
        <w:ind w:left="3297" w:hanging="180"/>
      </w:pPr>
    </w:lvl>
    <w:lvl w:ilvl="3" w:tplc="0409000F" w:tentative="1">
      <w:start w:val="1"/>
      <w:numFmt w:val="decimal"/>
      <w:lvlText w:val="%4."/>
      <w:lvlJc w:val="left"/>
      <w:pPr>
        <w:ind w:left="4017" w:hanging="360"/>
      </w:pPr>
    </w:lvl>
    <w:lvl w:ilvl="4" w:tplc="04090019" w:tentative="1">
      <w:start w:val="1"/>
      <w:numFmt w:val="lowerLetter"/>
      <w:lvlText w:val="%5."/>
      <w:lvlJc w:val="left"/>
      <w:pPr>
        <w:ind w:left="4737" w:hanging="360"/>
      </w:pPr>
    </w:lvl>
    <w:lvl w:ilvl="5" w:tplc="0409001B" w:tentative="1">
      <w:start w:val="1"/>
      <w:numFmt w:val="lowerRoman"/>
      <w:lvlText w:val="%6."/>
      <w:lvlJc w:val="right"/>
      <w:pPr>
        <w:ind w:left="5457" w:hanging="180"/>
      </w:pPr>
    </w:lvl>
    <w:lvl w:ilvl="6" w:tplc="0409000F" w:tentative="1">
      <w:start w:val="1"/>
      <w:numFmt w:val="decimal"/>
      <w:lvlText w:val="%7."/>
      <w:lvlJc w:val="left"/>
      <w:pPr>
        <w:ind w:left="6177" w:hanging="360"/>
      </w:pPr>
    </w:lvl>
    <w:lvl w:ilvl="7" w:tplc="04090019" w:tentative="1">
      <w:start w:val="1"/>
      <w:numFmt w:val="lowerLetter"/>
      <w:lvlText w:val="%8."/>
      <w:lvlJc w:val="left"/>
      <w:pPr>
        <w:ind w:left="6897" w:hanging="360"/>
      </w:pPr>
    </w:lvl>
    <w:lvl w:ilvl="8" w:tplc="0409001B" w:tentative="1">
      <w:start w:val="1"/>
      <w:numFmt w:val="lowerRoman"/>
      <w:lvlText w:val="%9."/>
      <w:lvlJc w:val="right"/>
      <w:pPr>
        <w:ind w:left="7617" w:hanging="180"/>
      </w:pPr>
    </w:lvl>
  </w:abstractNum>
  <w:abstractNum w:abstractNumId="11">
    <w:nsid w:val="47CA6714"/>
    <w:multiLevelType w:val="hybridMultilevel"/>
    <w:tmpl w:val="837CCF36"/>
    <w:lvl w:ilvl="0" w:tplc="1C0A000D">
      <w:start w:val="1"/>
      <w:numFmt w:val="bullet"/>
      <w:lvlText w:val=""/>
      <w:lvlJc w:val="left"/>
      <w:pPr>
        <w:ind w:left="1800" w:hanging="360"/>
      </w:pPr>
      <w:rPr>
        <w:rFonts w:ascii="Wingdings" w:hAnsi="Wingdings" w:hint="default"/>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12">
    <w:nsid w:val="50EA55AA"/>
    <w:multiLevelType w:val="hybridMultilevel"/>
    <w:tmpl w:val="4808C1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522A4D6F"/>
    <w:multiLevelType w:val="hybridMultilevel"/>
    <w:tmpl w:val="EA463A40"/>
    <w:lvl w:ilvl="0" w:tplc="54CA4238">
      <w:start w:val="17"/>
      <w:numFmt w:val="decimal"/>
      <w:lvlText w:val="%1"/>
      <w:lvlJc w:val="left"/>
      <w:pPr>
        <w:ind w:left="1857" w:hanging="360"/>
      </w:pPr>
      <w:rPr>
        <w:rFonts w:hint="default"/>
      </w:rPr>
    </w:lvl>
    <w:lvl w:ilvl="1" w:tplc="1C0A0019" w:tentative="1">
      <w:start w:val="1"/>
      <w:numFmt w:val="lowerLetter"/>
      <w:lvlText w:val="%2."/>
      <w:lvlJc w:val="left"/>
      <w:pPr>
        <w:ind w:left="2577" w:hanging="360"/>
      </w:pPr>
    </w:lvl>
    <w:lvl w:ilvl="2" w:tplc="1C0A001B" w:tentative="1">
      <w:start w:val="1"/>
      <w:numFmt w:val="lowerRoman"/>
      <w:lvlText w:val="%3."/>
      <w:lvlJc w:val="right"/>
      <w:pPr>
        <w:ind w:left="3297" w:hanging="180"/>
      </w:pPr>
    </w:lvl>
    <w:lvl w:ilvl="3" w:tplc="1C0A000F" w:tentative="1">
      <w:start w:val="1"/>
      <w:numFmt w:val="decimal"/>
      <w:lvlText w:val="%4."/>
      <w:lvlJc w:val="left"/>
      <w:pPr>
        <w:ind w:left="4017" w:hanging="360"/>
      </w:pPr>
    </w:lvl>
    <w:lvl w:ilvl="4" w:tplc="1C0A0019" w:tentative="1">
      <w:start w:val="1"/>
      <w:numFmt w:val="lowerLetter"/>
      <w:lvlText w:val="%5."/>
      <w:lvlJc w:val="left"/>
      <w:pPr>
        <w:ind w:left="4737" w:hanging="360"/>
      </w:pPr>
    </w:lvl>
    <w:lvl w:ilvl="5" w:tplc="1C0A001B" w:tentative="1">
      <w:start w:val="1"/>
      <w:numFmt w:val="lowerRoman"/>
      <w:lvlText w:val="%6."/>
      <w:lvlJc w:val="right"/>
      <w:pPr>
        <w:ind w:left="5457" w:hanging="180"/>
      </w:pPr>
    </w:lvl>
    <w:lvl w:ilvl="6" w:tplc="1C0A000F" w:tentative="1">
      <w:start w:val="1"/>
      <w:numFmt w:val="decimal"/>
      <w:lvlText w:val="%7."/>
      <w:lvlJc w:val="left"/>
      <w:pPr>
        <w:ind w:left="6177" w:hanging="360"/>
      </w:pPr>
    </w:lvl>
    <w:lvl w:ilvl="7" w:tplc="1C0A0019" w:tentative="1">
      <w:start w:val="1"/>
      <w:numFmt w:val="lowerLetter"/>
      <w:lvlText w:val="%8."/>
      <w:lvlJc w:val="left"/>
      <w:pPr>
        <w:ind w:left="6897" w:hanging="360"/>
      </w:pPr>
    </w:lvl>
    <w:lvl w:ilvl="8" w:tplc="1C0A001B" w:tentative="1">
      <w:start w:val="1"/>
      <w:numFmt w:val="lowerRoman"/>
      <w:lvlText w:val="%9."/>
      <w:lvlJc w:val="right"/>
      <w:pPr>
        <w:ind w:left="7617" w:hanging="180"/>
      </w:pPr>
    </w:lvl>
  </w:abstractNum>
  <w:abstractNum w:abstractNumId="14">
    <w:nsid w:val="56524677"/>
    <w:multiLevelType w:val="hybridMultilevel"/>
    <w:tmpl w:val="FA401DC4"/>
    <w:lvl w:ilvl="0" w:tplc="0409000D">
      <w:start w:val="1"/>
      <w:numFmt w:val="bullet"/>
      <w:lvlText w:val=""/>
      <w:lvlJc w:val="left"/>
      <w:pPr>
        <w:ind w:left="1778" w:hanging="360"/>
      </w:pPr>
      <w:rPr>
        <w:rFonts w:ascii="Wingdings" w:hAnsi="Wingdings" w:hint="default"/>
      </w:rPr>
    </w:lvl>
    <w:lvl w:ilvl="1" w:tplc="04090003" w:tentative="1">
      <w:start w:val="1"/>
      <w:numFmt w:val="bullet"/>
      <w:lvlText w:val="o"/>
      <w:lvlJc w:val="left"/>
      <w:pPr>
        <w:ind w:left="2498" w:hanging="360"/>
      </w:pPr>
      <w:rPr>
        <w:rFonts w:ascii="Courier New" w:hAnsi="Courier New" w:cs="Courier New" w:hint="default"/>
      </w:rPr>
    </w:lvl>
    <w:lvl w:ilvl="2" w:tplc="04090005" w:tentative="1">
      <w:start w:val="1"/>
      <w:numFmt w:val="bullet"/>
      <w:lvlText w:val=""/>
      <w:lvlJc w:val="left"/>
      <w:pPr>
        <w:ind w:left="3218" w:hanging="360"/>
      </w:pPr>
      <w:rPr>
        <w:rFonts w:ascii="Wingdings" w:hAnsi="Wingdings" w:hint="default"/>
      </w:rPr>
    </w:lvl>
    <w:lvl w:ilvl="3" w:tplc="04090001" w:tentative="1">
      <w:start w:val="1"/>
      <w:numFmt w:val="bullet"/>
      <w:lvlText w:val=""/>
      <w:lvlJc w:val="left"/>
      <w:pPr>
        <w:ind w:left="3938" w:hanging="360"/>
      </w:pPr>
      <w:rPr>
        <w:rFonts w:ascii="Symbol" w:hAnsi="Symbol" w:hint="default"/>
      </w:rPr>
    </w:lvl>
    <w:lvl w:ilvl="4" w:tplc="04090003" w:tentative="1">
      <w:start w:val="1"/>
      <w:numFmt w:val="bullet"/>
      <w:lvlText w:val="o"/>
      <w:lvlJc w:val="left"/>
      <w:pPr>
        <w:ind w:left="4658" w:hanging="360"/>
      </w:pPr>
      <w:rPr>
        <w:rFonts w:ascii="Courier New" w:hAnsi="Courier New" w:cs="Courier New" w:hint="default"/>
      </w:rPr>
    </w:lvl>
    <w:lvl w:ilvl="5" w:tplc="04090005" w:tentative="1">
      <w:start w:val="1"/>
      <w:numFmt w:val="bullet"/>
      <w:lvlText w:val=""/>
      <w:lvlJc w:val="left"/>
      <w:pPr>
        <w:ind w:left="5378" w:hanging="360"/>
      </w:pPr>
      <w:rPr>
        <w:rFonts w:ascii="Wingdings" w:hAnsi="Wingdings" w:hint="default"/>
      </w:rPr>
    </w:lvl>
    <w:lvl w:ilvl="6" w:tplc="04090001" w:tentative="1">
      <w:start w:val="1"/>
      <w:numFmt w:val="bullet"/>
      <w:lvlText w:val=""/>
      <w:lvlJc w:val="left"/>
      <w:pPr>
        <w:ind w:left="6098" w:hanging="360"/>
      </w:pPr>
      <w:rPr>
        <w:rFonts w:ascii="Symbol" w:hAnsi="Symbol" w:hint="default"/>
      </w:rPr>
    </w:lvl>
    <w:lvl w:ilvl="7" w:tplc="04090003" w:tentative="1">
      <w:start w:val="1"/>
      <w:numFmt w:val="bullet"/>
      <w:lvlText w:val="o"/>
      <w:lvlJc w:val="left"/>
      <w:pPr>
        <w:ind w:left="6818" w:hanging="360"/>
      </w:pPr>
      <w:rPr>
        <w:rFonts w:ascii="Courier New" w:hAnsi="Courier New" w:cs="Courier New" w:hint="default"/>
      </w:rPr>
    </w:lvl>
    <w:lvl w:ilvl="8" w:tplc="04090005" w:tentative="1">
      <w:start w:val="1"/>
      <w:numFmt w:val="bullet"/>
      <w:lvlText w:val=""/>
      <w:lvlJc w:val="left"/>
      <w:pPr>
        <w:ind w:left="7538" w:hanging="360"/>
      </w:pPr>
      <w:rPr>
        <w:rFonts w:ascii="Wingdings" w:hAnsi="Wingdings" w:hint="default"/>
      </w:rPr>
    </w:lvl>
  </w:abstractNum>
  <w:abstractNum w:abstractNumId="15">
    <w:nsid w:val="58B13B8F"/>
    <w:multiLevelType w:val="multilevel"/>
    <w:tmpl w:val="4266B040"/>
    <w:lvl w:ilvl="0">
      <w:start w:val="1"/>
      <w:numFmt w:val="decimal"/>
      <w:lvlText w:val="%1."/>
      <w:lvlJc w:val="left"/>
      <w:pPr>
        <w:ind w:left="502" w:hanging="360"/>
      </w:pPr>
    </w:lvl>
    <w:lvl w:ilvl="1">
      <w:start w:val="1"/>
      <w:numFmt w:val="decimal"/>
      <w:lvlText w:val="%2."/>
      <w:lvlJc w:val="left"/>
      <w:pPr>
        <w:ind w:left="502"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nsid w:val="6061414D"/>
    <w:multiLevelType w:val="multilevel"/>
    <w:tmpl w:val="D5C6C5B6"/>
    <w:lvl w:ilvl="0">
      <w:numFmt w:val="bullet"/>
      <w:lvlText w:val="•"/>
      <w:lvlJc w:val="left"/>
      <w:pPr>
        <w:ind w:left="1080" w:hanging="360"/>
      </w:pPr>
      <w:rPr>
        <w:rFonts w:ascii="Arial" w:hAnsi="Arial"/>
      </w:rPr>
    </w:lvl>
    <w:lvl w:ilvl="1">
      <w:numFmt w:val="bullet"/>
      <w:lvlText w:val="•"/>
      <w:lvlJc w:val="left"/>
      <w:pPr>
        <w:ind w:left="1800" w:hanging="360"/>
      </w:pPr>
      <w:rPr>
        <w:rFonts w:ascii="Arial" w:hAnsi="Arial"/>
      </w:rPr>
    </w:lvl>
    <w:lvl w:ilvl="2">
      <w:numFmt w:val="bullet"/>
      <w:lvlText w:val="•"/>
      <w:lvlJc w:val="left"/>
      <w:pPr>
        <w:ind w:left="2520" w:hanging="360"/>
      </w:pPr>
      <w:rPr>
        <w:rFonts w:ascii="Arial" w:hAnsi="Arial"/>
      </w:rPr>
    </w:lvl>
    <w:lvl w:ilvl="3">
      <w:numFmt w:val="bullet"/>
      <w:lvlText w:val="•"/>
      <w:lvlJc w:val="left"/>
      <w:pPr>
        <w:ind w:left="3240" w:hanging="360"/>
      </w:pPr>
      <w:rPr>
        <w:rFonts w:ascii="Arial" w:hAnsi="Arial"/>
      </w:rPr>
    </w:lvl>
    <w:lvl w:ilvl="4">
      <w:numFmt w:val="bullet"/>
      <w:lvlText w:val="•"/>
      <w:lvlJc w:val="left"/>
      <w:pPr>
        <w:ind w:left="3960" w:hanging="360"/>
      </w:pPr>
      <w:rPr>
        <w:rFonts w:ascii="Arial" w:hAnsi="Arial"/>
      </w:rPr>
    </w:lvl>
    <w:lvl w:ilvl="5">
      <w:numFmt w:val="bullet"/>
      <w:lvlText w:val="•"/>
      <w:lvlJc w:val="left"/>
      <w:pPr>
        <w:ind w:left="4680" w:hanging="360"/>
      </w:pPr>
      <w:rPr>
        <w:rFonts w:ascii="Arial" w:hAnsi="Arial"/>
      </w:rPr>
    </w:lvl>
    <w:lvl w:ilvl="6">
      <w:numFmt w:val="bullet"/>
      <w:lvlText w:val="•"/>
      <w:lvlJc w:val="left"/>
      <w:pPr>
        <w:ind w:left="5400" w:hanging="360"/>
      </w:pPr>
      <w:rPr>
        <w:rFonts w:ascii="Arial" w:hAnsi="Arial"/>
      </w:rPr>
    </w:lvl>
    <w:lvl w:ilvl="7">
      <w:numFmt w:val="bullet"/>
      <w:lvlText w:val="•"/>
      <w:lvlJc w:val="left"/>
      <w:pPr>
        <w:ind w:left="6120" w:hanging="360"/>
      </w:pPr>
      <w:rPr>
        <w:rFonts w:ascii="Arial" w:hAnsi="Arial"/>
      </w:rPr>
    </w:lvl>
    <w:lvl w:ilvl="8">
      <w:numFmt w:val="bullet"/>
      <w:lvlText w:val="•"/>
      <w:lvlJc w:val="left"/>
      <w:pPr>
        <w:ind w:left="6840" w:hanging="360"/>
      </w:pPr>
      <w:rPr>
        <w:rFonts w:ascii="Arial" w:hAnsi="Arial"/>
      </w:rPr>
    </w:lvl>
  </w:abstractNum>
  <w:abstractNum w:abstractNumId="17">
    <w:nsid w:val="6A5B0492"/>
    <w:multiLevelType w:val="multilevel"/>
    <w:tmpl w:val="97D6847C"/>
    <w:lvl w:ilvl="0">
      <w:start w:val="1"/>
      <w:numFmt w:val="bullet"/>
      <w:lvlText w:val=""/>
      <w:lvlJc w:val="left"/>
      <w:pPr>
        <w:ind w:left="720" w:hanging="360"/>
      </w:pPr>
      <w:rPr>
        <w:rFonts w:ascii="Wingdings" w:hAnsi="Wingdings"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9"/>
  </w:num>
  <w:num w:numId="2">
    <w:abstractNumId w:val="10"/>
  </w:num>
  <w:num w:numId="3">
    <w:abstractNumId w:val="5"/>
  </w:num>
  <w:num w:numId="4">
    <w:abstractNumId w:val="12"/>
  </w:num>
  <w:num w:numId="5">
    <w:abstractNumId w:val="6"/>
  </w:num>
  <w:num w:numId="6">
    <w:abstractNumId w:val="17"/>
  </w:num>
  <w:num w:numId="7">
    <w:abstractNumId w:val="4"/>
  </w:num>
  <w:num w:numId="8">
    <w:abstractNumId w:val="8"/>
  </w:num>
  <w:num w:numId="9">
    <w:abstractNumId w:val="3"/>
  </w:num>
  <w:num w:numId="10">
    <w:abstractNumId w:val="1"/>
  </w:num>
  <w:num w:numId="11">
    <w:abstractNumId w:val="7"/>
  </w:num>
  <w:num w:numId="12">
    <w:abstractNumId w:val="14"/>
  </w:num>
  <w:num w:numId="13">
    <w:abstractNumId w:val="16"/>
  </w:num>
  <w:num w:numId="14">
    <w:abstractNumId w:val="11"/>
  </w:num>
  <w:num w:numId="15">
    <w:abstractNumId w:val="15"/>
  </w:num>
  <w:num w:numId="16">
    <w:abstractNumId w:val="0"/>
  </w:num>
  <w:num w:numId="17">
    <w:abstractNumId w:val="2"/>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7326"/>
    <w:rsid w:val="00020A83"/>
    <w:rsid w:val="0004184C"/>
    <w:rsid w:val="00041C73"/>
    <w:rsid w:val="000710A2"/>
    <w:rsid w:val="00090087"/>
    <w:rsid w:val="000A7393"/>
    <w:rsid w:val="000C7326"/>
    <w:rsid w:val="00180ABE"/>
    <w:rsid w:val="001A6657"/>
    <w:rsid w:val="001C36A6"/>
    <w:rsid w:val="001D0734"/>
    <w:rsid w:val="001F08DE"/>
    <w:rsid w:val="0021500E"/>
    <w:rsid w:val="0028589F"/>
    <w:rsid w:val="002A0732"/>
    <w:rsid w:val="002A77F5"/>
    <w:rsid w:val="003151EB"/>
    <w:rsid w:val="0034118D"/>
    <w:rsid w:val="00483657"/>
    <w:rsid w:val="004A7238"/>
    <w:rsid w:val="00537EA2"/>
    <w:rsid w:val="00580D81"/>
    <w:rsid w:val="005A1627"/>
    <w:rsid w:val="005B2D18"/>
    <w:rsid w:val="00604B92"/>
    <w:rsid w:val="0061650D"/>
    <w:rsid w:val="00647B71"/>
    <w:rsid w:val="00650626"/>
    <w:rsid w:val="00664CDD"/>
    <w:rsid w:val="006735D9"/>
    <w:rsid w:val="006F7788"/>
    <w:rsid w:val="0072350D"/>
    <w:rsid w:val="007275D5"/>
    <w:rsid w:val="00751E73"/>
    <w:rsid w:val="00792D0B"/>
    <w:rsid w:val="007B0526"/>
    <w:rsid w:val="007D0578"/>
    <w:rsid w:val="008274FC"/>
    <w:rsid w:val="0089674A"/>
    <w:rsid w:val="008A1381"/>
    <w:rsid w:val="009227FF"/>
    <w:rsid w:val="0093213F"/>
    <w:rsid w:val="009521AC"/>
    <w:rsid w:val="00996205"/>
    <w:rsid w:val="009C04E9"/>
    <w:rsid w:val="00A06D3C"/>
    <w:rsid w:val="00A21462"/>
    <w:rsid w:val="00A41ECF"/>
    <w:rsid w:val="00A4401C"/>
    <w:rsid w:val="00A5635A"/>
    <w:rsid w:val="00AC1009"/>
    <w:rsid w:val="00AE6147"/>
    <w:rsid w:val="00AF1F35"/>
    <w:rsid w:val="00B35E88"/>
    <w:rsid w:val="00B5074A"/>
    <w:rsid w:val="00B6576A"/>
    <w:rsid w:val="00B70CE0"/>
    <w:rsid w:val="00B722FF"/>
    <w:rsid w:val="00B9183D"/>
    <w:rsid w:val="00B92405"/>
    <w:rsid w:val="00BB26B6"/>
    <w:rsid w:val="00C12A3F"/>
    <w:rsid w:val="00C360DD"/>
    <w:rsid w:val="00C72FAE"/>
    <w:rsid w:val="00C838F0"/>
    <w:rsid w:val="00CA0D2D"/>
    <w:rsid w:val="00CA1C22"/>
    <w:rsid w:val="00CC5B17"/>
    <w:rsid w:val="00D6674D"/>
    <w:rsid w:val="00D72733"/>
    <w:rsid w:val="00D82265"/>
    <w:rsid w:val="00E76D7D"/>
    <w:rsid w:val="00EB278C"/>
    <w:rsid w:val="00EC2F6D"/>
    <w:rsid w:val="00ED2D56"/>
    <w:rsid w:val="00EE6629"/>
    <w:rsid w:val="00F02A25"/>
    <w:rsid w:val="00F051D3"/>
    <w:rsid w:val="00F07A26"/>
    <w:rsid w:val="00F257A0"/>
    <w:rsid w:val="00F3754D"/>
    <w:rsid w:val="00FA34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A936886"/>
  <w15:chartTrackingRefBased/>
  <w15:docId w15:val="{7E5D9390-60DB-4A68-82D5-EE7FA7B90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6">
    <w:name w:val="heading 6"/>
    <w:basedOn w:val="Normal"/>
    <w:link w:val="Ttulo6Car"/>
    <w:uiPriority w:val="9"/>
    <w:unhideWhenUsed/>
    <w:qFormat/>
    <w:rsid w:val="00B70CE0"/>
    <w:pPr>
      <w:widowControl w:val="0"/>
      <w:autoSpaceDE w:val="0"/>
      <w:autoSpaceDN w:val="0"/>
      <w:spacing w:before="116" w:after="0" w:line="240" w:lineRule="auto"/>
      <w:ind w:left="4033"/>
      <w:outlineLvl w:val="5"/>
    </w:pPr>
    <w:rPr>
      <w:rFonts w:ascii="Arial" w:eastAsia="Arial" w:hAnsi="Arial" w:cs="Arial"/>
      <w:b/>
      <w:bCs/>
      <w:kern w:val="0"/>
      <w:sz w:val="24"/>
      <w:szCs w:val="24"/>
      <w:lang w:val="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F051D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Textoindependiente">
    <w:name w:val="Body Text"/>
    <w:basedOn w:val="Normal"/>
    <w:link w:val="TextoindependienteCar"/>
    <w:uiPriority w:val="1"/>
    <w:qFormat/>
    <w:rsid w:val="00B70CE0"/>
    <w:pPr>
      <w:widowControl w:val="0"/>
      <w:autoSpaceDE w:val="0"/>
      <w:autoSpaceDN w:val="0"/>
      <w:spacing w:after="0" w:line="240" w:lineRule="auto"/>
    </w:pPr>
    <w:rPr>
      <w:rFonts w:ascii="Tahoma" w:eastAsia="Tahoma" w:hAnsi="Tahoma" w:cs="Tahoma"/>
      <w:kern w:val="0"/>
      <w:sz w:val="24"/>
      <w:szCs w:val="24"/>
      <w:lang w:val="es-ES"/>
      <w14:ligatures w14:val="none"/>
    </w:rPr>
  </w:style>
  <w:style w:type="character" w:customStyle="1" w:styleId="TextoindependienteCar">
    <w:name w:val="Texto independiente Car"/>
    <w:basedOn w:val="Fuentedeprrafopredeter"/>
    <w:link w:val="Textoindependiente"/>
    <w:uiPriority w:val="1"/>
    <w:rsid w:val="00B70CE0"/>
    <w:rPr>
      <w:rFonts w:ascii="Tahoma" w:eastAsia="Tahoma" w:hAnsi="Tahoma" w:cs="Tahoma"/>
      <w:kern w:val="0"/>
      <w:sz w:val="24"/>
      <w:szCs w:val="24"/>
      <w:lang w:val="es-ES"/>
      <w14:ligatures w14:val="none"/>
    </w:rPr>
  </w:style>
  <w:style w:type="character" w:customStyle="1" w:styleId="Ttulo6Car">
    <w:name w:val="Título 6 Car"/>
    <w:basedOn w:val="Fuentedeprrafopredeter"/>
    <w:link w:val="Ttulo6"/>
    <w:uiPriority w:val="9"/>
    <w:rsid w:val="00B70CE0"/>
    <w:rPr>
      <w:rFonts w:ascii="Arial" w:eastAsia="Arial" w:hAnsi="Arial" w:cs="Arial"/>
      <w:b/>
      <w:bCs/>
      <w:kern w:val="0"/>
      <w:sz w:val="24"/>
      <w:szCs w:val="24"/>
      <w:lang w:val="es-ES"/>
      <w14:ligatures w14:val="none"/>
    </w:rPr>
  </w:style>
  <w:style w:type="paragraph" w:styleId="Prrafodelista">
    <w:name w:val="List Paragraph"/>
    <w:basedOn w:val="Normal"/>
    <w:qFormat/>
    <w:rsid w:val="00B70CE0"/>
    <w:pPr>
      <w:ind w:left="720"/>
      <w:contextualSpacing/>
    </w:pPr>
  </w:style>
  <w:style w:type="table" w:styleId="Tablaconcuadrcula">
    <w:name w:val="Table Grid"/>
    <w:basedOn w:val="Tablanormal"/>
    <w:rsid w:val="00B9183D"/>
    <w:pPr>
      <w:spacing w:after="0" w:line="240" w:lineRule="auto"/>
    </w:pPr>
    <w:rPr>
      <w:rFonts w:ascii="Times New Roman" w:eastAsia="Times New Roman" w:hAnsi="Times New Roman" w:cs="Times New Roman"/>
      <w:kern w:val="0"/>
      <w:sz w:val="20"/>
      <w:szCs w:val="20"/>
      <w:lang w:val="es-DO" w:eastAsia="es-DO"/>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Refdecomentario">
    <w:name w:val="annotation reference"/>
    <w:basedOn w:val="Fuentedeprrafopredeter"/>
    <w:uiPriority w:val="99"/>
    <w:semiHidden/>
    <w:unhideWhenUsed/>
    <w:rsid w:val="00483657"/>
    <w:rPr>
      <w:sz w:val="16"/>
      <w:szCs w:val="16"/>
    </w:rPr>
  </w:style>
  <w:style w:type="paragraph" w:styleId="Textocomentario">
    <w:name w:val="annotation text"/>
    <w:basedOn w:val="Normal"/>
    <w:link w:val="TextocomentarioCar"/>
    <w:uiPriority w:val="99"/>
    <w:unhideWhenUsed/>
    <w:rsid w:val="00483657"/>
    <w:pPr>
      <w:suppressAutoHyphens/>
      <w:autoSpaceDN w:val="0"/>
      <w:spacing w:after="0" w:line="240" w:lineRule="auto"/>
    </w:pPr>
    <w:rPr>
      <w:rFonts w:ascii="Calibri" w:eastAsia="MS Mincho" w:hAnsi="Calibri" w:cs="Times New Roman"/>
      <w:b/>
      <w:color w:val="082A75"/>
      <w:kern w:val="0"/>
      <w:sz w:val="20"/>
      <w:szCs w:val="20"/>
      <w:lang w:val="es-ES"/>
      <w14:ligatures w14:val="none"/>
    </w:rPr>
  </w:style>
  <w:style w:type="character" w:customStyle="1" w:styleId="TextocomentarioCar">
    <w:name w:val="Texto comentario Car"/>
    <w:basedOn w:val="Fuentedeprrafopredeter"/>
    <w:link w:val="Textocomentario"/>
    <w:uiPriority w:val="99"/>
    <w:rsid w:val="00483657"/>
    <w:rPr>
      <w:rFonts w:ascii="Calibri" w:eastAsia="MS Mincho" w:hAnsi="Calibri" w:cs="Times New Roman"/>
      <w:b/>
      <w:color w:val="082A75"/>
      <w:kern w:val="0"/>
      <w:sz w:val="20"/>
      <w:szCs w:val="20"/>
      <w:lang w:val="es-ES"/>
      <w14:ligatures w14:val="none"/>
    </w:rPr>
  </w:style>
  <w:style w:type="paragraph" w:styleId="Asuntodelcomentario">
    <w:name w:val="annotation subject"/>
    <w:basedOn w:val="Textocomentario"/>
    <w:next w:val="Textocomentario"/>
    <w:link w:val="AsuntodelcomentarioCar"/>
    <w:uiPriority w:val="99"/>
    <w:semiHidden/>
    <w:unhideWhenUsed/>
    <w:rsid w:val="00A41ECF"/>
    <w:pPr>
      <w:suppressAutoHyphens w:val="0"/>
      <w:autoSpaceDN/>
      <w:spacing w:after="160"/>
    </w:pPr>
    <w:rPr>
      <w:rFonts w:asciiTheme="minorHAnsi" w:eastAsiaTheme="minorHAnsi" w:hAnsiTheme="minorHAnsi" w:cstheme="minorBidi"/>
      <w:bCs/>
      <w:color w:val="auto"/>
      <w:kern w:val="2"/>
      <w:lang w:val="en-US"/>
      <w14:ligatures w14:val="standardContextual"/>
    </w:rPr>
  </w:style>
  <w:style w:type="character" w:customStyle="1" w:styleId="AsuntodelcomentarioCar">
    <w:name w:val="Asunto del comentario Car"/>
    <w:basedOn w:val="TextocomentarioCar"/>
    <w:link w:val="Asuntodelcomentario"/>
    <w:uiPriority w:val="99"/>
    <w:semiHidden/>
    <w:rsid w:val="00A41ECF"/>
    <w:rPr>
      <w:rFonts w:ascii="Calibri" w:eastAsia="MS Mincho" w:hAnsi="Calibri" w:cs="Times New Roman"/>
      <w:b/>
      <w:bCs/>
      <w:color w:val="082A75"/>
      <w:kern w:val="0"/>
      <w:sz w:val="20"/>
      <w:szCs w:val="20"/>
      <w:lang w:val="es-ES"/>
      <w14:ligatures w14:val="none"/>
    </w:rPr>
  </w:style>
  <w:style w:type="paragraph" w:styleId="Encabezado">
    <w:name w:val="header"/>
    <w:basedOn w:val="Normal"/>
    <w:link w:val="EncabezadoCar"/>
    <w:uiPriority w:val="99"/>
    <w:unhideWhenUsed/>
    <w:rsid w:val="000710A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710A2"/>
  </w:style>
  <w:style w:type="paragraph" w:styleId="Piedepgina">
    <w:name w:val="footer"/>
    <w:basedOn w:val="Normal"/>
    <w:link w:val="PiedepginaCar"/>
    <w:uiPriority w:val="99"/>
    <w:unhideWhenUsed/>
    <w:rsid w:val="000710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710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863939">
      <w:bodyDiv w:val="1"/>
      <w:marLeft w:val="0"/>
      <w:marRight w:val="0"/>
      <w:marTop w:val="0"/>
      <w:marBottom w:val="0"/>
      <w:divBdr>
        <w:top w:val="none" w:sz="0" w:space="0" w:color="auto"/>
        <w:left w:val="none" w:sz="0" w:space="0" w:color="auto"/>
        <w:bottom w:val="none" w:sz="0" w:space="0" w:color="auto"/>
        <w:right w:val="none" w:sz="0" w:space="0" w:color="auto"/>
      </w:divBdr>
    </w:div>
    <w:div w:id="294529593">
      <w:bodyDiv w:val="1"/>
      <w:marLeft w:val="0"/>
      <w:marRight w:val="0"/>
      <w:marTop w:val="0"/>
      <w:marBottom w:val="0"/>
      <w:divBdr>
        <w:top w:val="none" w:sz="0" w:space="0" w:color="auto"/>
        <w:left w:val="none" w:sz="0" w:space="0" w:color="auto"/>
        <w:bottom w:val="none" w:sz="0" w:space="0" w:color="auto"/>
        <w:right w:val="none" w:sz="0" w:space="0" w:color="auto"/>
      </w:divBdr>
    </w:div>
    <w:div w:id="1005940693">
      <w:bodyDiv w:val="1"/>
      <w:marLeft w:val="0"/>
      <w:marRight w:val="0"/>
      <w:marTop w:val="0"/>
      <w:marBottom w:val="0"/>
      <w:divBdr>
        <w:top w:val="none" w:sz="0" w:space="0" w:color="auto"/>
        <w:left w:val="none" w:sz="0" w:space="0" w:color="auto"/>
        <w:bottom w:val="none" w:sz="0" w:space="0" w:color="auto"/>
        <w:right w:val="none" w:sz="0" w:space="0" w:color="auto"/>
      </w:divBdr>
    </w:div>
    <w:div w:id="1791588206">
      <w:bodyDiv w:val="1"/>
      <w:marLeft w:val="0"/>
      <w:marRight w:val="0"/>
      <w:marTop w:val="0"/>
      <w:marBottom w:val="0"/>
      <w:divBdr>
        <w:top w:val="none" w:sz="0" w:space="0" w:color="auto"/>
        <w:left w:val="none" w:sz="0" w:space="0" w:color="auto"/>
        <w:bottom w:val="none" w:sz="0" w:space="0" w:color="auto"/>
        <w:right w:val="none" w:sz="0" w:space="0" w:color="auto"/>
      </w:divBdr>
    </w:div>
    <w:div w:id="1850244750">
      <w:bodyDiv w:val="1"/>
      <w:marLeft w:val="0"/>
      <w:marRight w:val="0"/>
      <w:marTop w:val="0"/>
      <w:marBottom w:val="0"/>
      <w:divBdr>
        <w:top w:val="none" w:sz="0" w:space="0" w:color="auto"/>
        <w:left w:val="none" w:sz="0" w:space="0" w:color="auto"/>
        <w:bottom w:val="none" w:sz="0" w:space="0" w:color="auto"/>
        <w:right w:val="none" w:sz="0" w:space="0" w:color="auto"/>
      </w:divBdr>
    </w:div>
    <w:div w:id="1875579582">
      <w:bodyDiv w:val="1"/>
      <w:marLeft w:val="0"/>
      <w:marRight w:val="0"/>
      <w:marTop w:val="0"/>
      <w:marBottom w:val="0"/>
      <w:divBdr>
        <w:top w:val="none" w:sz="0" w:space="0" w:color="auto"/>
        <w:left w:val="none" w:sz="0" w:space="0" w:color="auto"/>
        <w:bottom w:val="none" w:sz="0" w:space="0" w:color="auto"/>
        <w:right w:val="none" w:sz="0" w:space="0" w:color="auto"/>
      </w:divBdr>
    </w:div>
    <w:div w:id="1940603184">
      <w:bodyDiv w:val="1"/>
      <w:marLeft w:val="0"/>
      <w:marRight w:val="0"/>
      <w:marTop w:val="0"/>
      <w:marBottom w:val="0"/>
      <w:divBdr>
        <w:top w:val="none" w:sz="0" w:space="0" w:color="auto"/>
        <w:left w:val="none" w:sz="0" w:space="0" w:color="auto"/>
        <w:bottom w:val="none" w:sz="0" w:space="0" w:color="auto"/>
        <w:right w:val="none" w:sz="0" w:space="0" w:color="auto"/>
      </w:divBdr>
    </w:div>
    <w:div w:id="1976251709">
      <w:bodyDiv w:val="1"/>
      <w:marLeft w:val="0"/>
      <w:marRight w:val="0"/>
      <w:marTop w:val="0"/>
      <w:marBottom w:val="0"/>
      <w:divBdr>
        <w:top w:val="none" w:sz="0" w:space="0" w:color="auto"/>
        <w:left w:val="none" w:sz="0" w:space="0" w:color="auto"/>
        <w:bottom w:val="none" w:sz="0" w:space="0" w:color="auto"/>
        <w:right w:val="none" w:sz="0" w:space="0" w:color="auto"/>
      </w:divBdr>
      <w:divsChild>
        <w:div w:id="1659266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7.xml"/><Relationship Id="rId39" Type="http://schemas.openxmlformats.org/officeDocument/2006/relationships/chart" Target="charts/chart30.xml"/><Relationship Id="rId21" Type="http://schemas.openxmlformats.org/officeDocument/2006/relationships/chart" Target="charts/chart12.xml"/><Relationship Id="rId34" Type="http://schemas.openxmlformats.org/officeDocument/2006/relationships/chart" Target="charts/chart25.xml"/><Relationship Id="rId42" Type="http://schemas.openxmlformats.org/officeDocument/2006/relationships/chart" Target="charts/chart33.xml"/><Relationship Id="rId47" Type="http://schemas.openxmlformats.org/officeDocument/2006/relationships/chart" Target="charts/chart38.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chart" Target="charts/chart20.xm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8.xml"/><Relationship Id="rId40" Type="http://schemas.openxmlformats.org/officeDocument/2006/relationships/chart" Target="charts/chart31.xml"/><Relationship Id="rId45" Type="http://schemas.openxmlformats.org/officeDocument/2006/relationships/chart" Target="charts/chart36.xml"/><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7.xml"/><Relationship Id="rId49"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2.xml"/><Relationship Id="rId44" Type="http://schemas.openxmlformats.org/officeDocument/2006/relationships/chart" Target="charts/chart3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chart" Target="charts/chart26.xml"/><Relationship Id="rId43" Type="http://schemas.openxmlformats.org/officeDocument/2006/relationships/chart" Target="charts/chart34.xml"/><Relationship Id="rId48" Type="http://schemas.openxmlformats.org/officeDocument/2006/relationships/chart" Target="charts/chart39.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9.xml"/><Relationship Id="rId46" Type="http://schemas.openxmlformats.org/officeDocument/2006/relationships/chart" Target="charts/chart37.xml"/><Relationship Id="rId20" Type="http://schemas.openxmlformats.org/officeDocument/2006/relationships/chart" Target="charts/chart11.xml"/><Relationship Id="rId41" Type="http://schemas.openxmlformats.org/officeDocument/2006/relationships/chart" Target="charts/chart32.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Hoja_de_c_lculo_de_Microsoft_Excel36.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Hoja_de_c_lculo_de_Microsoft_Excel37.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38.xlsx"/><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39.xlsx"/><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Atención al Ciudadano y Seguridad del Documento de Viaje</a:t>
            </a:r>
          </a:p>
        </c:rich>
      </c:tx>
      <c:layout>
        <c:manualLayout>
          <c:xMode val="edge"/>
          <c:yMode val="edge"/>
          <c:x val="0.11541245463128991"/>
          <c:y val="2.8860015743479454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92D05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31A2-4BFE-B227-6BBBDDE1A190}"/>
              </c:ext>
            </c:extLst>
          </c:dPt>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6EA-443A-8A14-3799F2D4BF1A}"/>
              </c:ext>
            </c:extLst>
          </c:dPt>
          <c:dLbls>
            <c:dLbl>
              <c:idx val="0"/>
              <c:layout/>
              <c:tx>
                <c:rich>
                  <a:bodyPr/>
                  <a:lstStyle/>
                  <a:p>
                    <a:r>
                      <a:rPr lang="en-US"/>
                      <a:t>12.28%</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1A2-4BFE-B227-6BBBDDE1A190}"/>
                </c:ext>
                <c:ext xmlns:c15="http://schemas.microsoft.com/office/drawing/2012/chart" uri="{CE6537A1-D6FC-4f65-9D91-7224C49458BB}">
                  <c15:layout/>
                </c:ext>
              </c:extLst>
            </c:dLbl>
            <c:dLbl>
              <c:idx val="1"/>
              <c:layout/>
              <c:tx>
                <c:rich>
                  <a:bodyPr/>
                  <a:lstStyle/>
                  <a:p>
                    <a:r>
                      <a:rPr lang="en-US"/>
                      <a:t>5.25%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6EA-443A-8A14-3799F2D4BF1A}"/>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Hoja3!$C$4:$C$5</c:f>
              <c:strCache>
                <c:ptCount val="2"/>
                <c:pt idx="0">
                  <c:v>Programado</c:v>
                </c:pt>
                <c:pt idx="1">
                  <c:v>Ejecutado</c:v>
                </c:pt>
              </c:strCache>
            </c:strRef>
          </c:cat>
          <c:val>
            <c:numRef>
              <c:f>Hoja3!$D$4:$D$5</c:f>
              <c:numCache>
                <c:formatCode>0.00%</c:formatCode>
                <c:ptCount val="2"/>
                <c:pt idx="0">
                  <c:v>0.1186</c:v>
                </c:pt>
                <c:pt idx="1">
                  <c:v>6.1100000000000002E-2</c:v>
                </c:pt>
              </c:numCache>
            </c:numRef>
          </c:val>
          <c:extLst xmlns:c16r2="http://schemas.microsoft.com/office/drawing/2015/06/chart">
            <c:ext xmlns:c16="http://schemas.microsoft.com/office/drawing/2014/chart" uri="{C3380CC4-5D6E-409C-BE32-E72D297353CC}">
              <c16:uniqueId val="{00000002-56EA-443A-8A14-3799F2D4BF1A}"/>
            </c:ext>
          </c:extLst>
        </c:ser>
        <c:dLbls>
          <c:dLblPos val="outEnd"/>
          <c:showLegendKey val="0"/>
          <c:showVal val="1"/>
          <c:showCatName val="0"/>
          <c:showSerName val="0"/>
          <c:showPercent val="0"/>
          <c:showBubbleSize val="0"/>
        </c:dLbls>
        <c:gapWidth val="100"/>
        <c:overlap val="-24"/>
        <c:axId val="168351472"/>
        <c:axId val="168352032"/>
      </c:barChart>
      <c:catAx>
        <c:axId val="1683514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8352032"/>
        <c:crosses val="autoZero"/>
        <c:auto val="1"/>
        <c:lblAlgn val="ctr"/>
        <c:lblOffset val="100"/>
        <c:noMultiLvlLbl val="0"/>
      </c:catAx>
      <c:valAx>
        <c:axId val="1683520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8351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Cumplimiento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con los Indicadores de Gobierno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'Planificacion '!$C$3</c:f>
              <c:strCache>
                <c:ptCount val="1"/>
                <c:pt idx="0">
                  <c:v>Porcentaje de cumplimiento</c:v>
                </c:pt>
              </c:strCache>
            </c:strRef>
          </c:cat>
          <c:val>
            <c:numRef>
              <c:f>'Planificacion '!$H$3</c:f>
              <c:numCache>
                <c:formatCode>0%</c:formatCode>
                <c:ptCount val="1"/>
                <c:pt idx="0">
                  <c:v>0.25</c:v>
                </c:pt>
              </c:numCache>
            </c:numRef>
          </c:val>
          <c:extLst xmlns:c16r2="http://schemas.microsoft.com/office/drawing/2015/06/chart">
            <c:ext xmlns:c16="http://schemas.microsoft.com/office/drawing/2014/chart" uri="{C3380CC4-5D6E-409C-BE32-E72D297353CC}">
              <c16:uniqueId val="{00000001-A69C-49E5-A2F3-CDE762C2AEEB}"/>
            </c:ext>
          </c:extLst>
        </c:ser>
        <c:dLbls>
          <c:showLegendKey val="0"/>
          <c:showVal val="0"/>
          <c:showCatName val="0"/>
          <c:showSerName val="0"/>
          <c:showPercent val="0"/>
          <c:showBubbleSize val="0"/>
        </c:dLbls>
        <c:gapWidth val="182"/>
        <c:axId val="173787824"/>
        <c:axId val="1737883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'!$C$3</c15:sqref>
                        </c15:formulaRef>
                      </c:ext>
                    </c:extLst>
                    <c:strCache>
                      <c:ptCount val="1"/>
                      <c:pt idx="0">
                        <c:v>Porcentaje de cumplimiento</c:v>
                      </c:pt>
                    </c:strCache>
                  </c:strRef>
                </c:cat>
                <c:val>
                  <c:numRef>
                    <c:extLst xmlns:c16r2="http://schemas.microsoft.com/office/drawing/2015/06/chart">
                      <c:ext uri="{02D57815-91ED-43cb-92C2-25804820EDAC}">
                        <c15:formulaRef>
                          <c15:sqref>'Planificacion '!$D$3</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A69C-49E5-A2F3-CDE762C2AEE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'Planificacion '!$C$3</c15:sqref>
                        </c15:formulaRef>
                      </c:ext>
                    </c:extLst>
                    <c:strCache>
                      <c:ptCount val="1"/>
                      <c:pt idx="0">
                        <c:v>Porcentaje de cumplimiento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'Planificacion '!$E$3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A69C-49E5-A2F3-CDE762C2AEE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'Planificacion '!$C$3</c15:sqref>
                        </c15:formulaRef>
                      </c:ext>
                    </c:extLst>
                    <c:strCache>
                      <c:ptCount val="1"/>
                      <c:pt idx="0">
                        <c:v>Porcentaje de cumplimiento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'Planificacion '!$F$3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A69C-49E5-A2F3-CDE762C2AEEB}"/>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'Planificacion '!$C$3</c15:sqref>
                        </c15:formulaRef>
                      </c:ext>
                    </c:extLst>
                    <c:strCache>
                      <c:ptCount val="1"/>
                      <c:pt idx="0">
                        <c:v>Porcentaje de cumplimiento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'Planificacion '!$G$3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A69C-49E5-A2F3-CDE762C2AEEB}"/>
                  </c:ext>
                </c:extLst>
              </c15:ser>
            </c15:filteredBarSeries>
          </c:ext>
        </c:extLst>
      </c:barChart>
      <c:catAx>
        <c:axId val="173787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788384"/>
        <c:crosses val="autoZero"/>
        <c:auto val="1"/>
        <c:lblAlgn val="ctr"/>
        <c:lblOffset val="100"/>
        <c:noMultiLvlLbl val="0"/>
      </c:catAx>
      <c:valAx>
        <c:axId val="17378838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78782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Aplicación de Encuestas de Satisfacción del Ciudadano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'Planificacion '!$C$49</c:f>
              <c:strCache>
                <c:ptCount val="1"/>
                <c:pt idx="0">
                  <c:v>Porcentaje de encuestas de satisfacción realizadas</c:v>
                </c:pt>
              </c:strCache>
            </c:strRef>
          </c:cat>
          <c:val>
            <c:numRef>
              <c:f>'Planificacion '!$F$49</c:f>
              <c:numCache>
                <c:formatCode>0%</c:formatCode>
                <c:ptCount val="1"/>
                <c:pt idx="0">
                  <c:v>0.25</c:v>
                </c:pt>
              </c:numCache>
            </c:numRef>
          </c:val>
          <c:extLst xmlns:c16r2="http://schemas.microsoft.com/office/drawing/2015/06/chart">
            <c:ext xmlns:c16="http://schemas.microsoft.com/office/drawing/2014/chart" uri="{C3380CC4-5D6E-409C-BE32-E72D297353CC}">
              <c16:uniqueId val="{00000000-2887-4ABA-B74C-B0D621529CA9}"/>
            </c:ext>
          </c:extLst>
        </c:ser>
        <c:dLbls>
          <c:showLegendKey val="0"/>
          <c:showVal val="0"/>
          <c:showCatName val="0"/>
          <c:showSerName val="0"/>
          <c:showPercent val="0"/>
          <c:showBubbleSize val="0"/>
        </c:dLbls>
        <c:gapWidth val="182"/>
        <c:axId val="173863328"/>
        <c:axId val="17386388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'Planificacion '!$C$49</c15:sqref>
                        </c15:formulaRef>
                      </c:ext>
                    </c:extLst>
                    <c:strCache>
                      <c:ptCount val="1"/>
                      <c:pt idx="0">
                        <c:v>Porcentaje de encuestas de satisfacción realizadas</c:v>
                      </c:pt>
                    </c:strCache>
                  </c:strRef>
                </c:cat>
                <c:val>
                  <c:numRef>
                    <c:extLst xmlns:c16r2="http://schemas.microsoft.com/office/drawing/2015/06/chart">
                      <c:ext uri="{02D57815-91ED-43cb-92C2-25804820EDAC}">
                        <c15:formulaRef>
                          <c15:sqref>'Planificacion '!$D$49</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2887-4ABA-B74C-B0D621529CA9}"/>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'Planificacion '!$C$49</c15:sqref>
                        </c15:formulaRef>
                      </c:ext>
                    </c:extLst>
                    <c:strCache>
                      <c:ptCount val="1"/>
                      <c:pt idx="0">
                        <c:v>Porcentaje de encuestas de satisfacción realizadas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'Planificacion '!$E$49</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2887-4ABA-B74C-B0D621529CA9}"/>
                  </c:ext>
                </c:extLst>
              </c15:ser>
            </c15:filteredBarSeries>
          </c:ext>
        </c:extLst>
      </c:barChart>
      <c:catAx>
        <c:axId val="173863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863888"/>
        <c:crosses val="autoZero"/>
        <c:auto val="1"/>
        <c:lblAlgn val="ctr"/>
        <c:lblOffset val="100"/>
        <c:noMultiLvlLbl val="0"/>
      </c:catAx>
      <c:valAx>
        <c:axId val="17386388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86332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Reclutamiento y Selección de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439892195944201"/>
          <c:y val="5.01972032986733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RRHH!$C$63</c:f>
              <c:strCache>
                <c:ptCount val="1"/>
                <c:pt idx="0">
                  <c:v>Porcentaje del personal seleccinado que cumple con el perfil del puesto,</c:v>
                </c:pt>
              </c:strCache>
            </c:strRef>
          </c:cat>
          <c:val>
            <c:numRef>
              <c:f>RRHH!$F$63</c:f>
              <c:numCache>
                <c:formatCode>0%</c:formatCode>
                <c:ptCount val="1"/>
                <c:pt idx="0">
                  <c:v>0.15</c:v>
                </c:pt>
              </c:numCache>
            </c:numRef>
          </c:val>
          <c:extLst xmlns:c16r2="http://schemas.microsoft.com/office/drawing/2015/06/chart">
            <c:ext xmlns:c16="http://schemas.microsoft.com/office/drawing/2014/chart" uri="{C3380CC4-5D6E-409C-BE32-E72D297353CC}">
              <c16:uniqueId val="{00000000-F2B7-4CFD-99EE-E2E45F9D2B89}"/>
            </c:ext>
          </c:extLst>
        </c:ser>
        <c:dLbls>
          <c:showLegendKey val="0"/>
          <c:showVal val="0"/>
          <c:showCatName val="0"/>
          <c:showSerName val="0"/>
          <c:showPercent val="0"/>
          <c:showBubbleSize val="0"/>
        </c:dLbls>
        <c:gapWidth val="182"/>
        <c:axId val="173867808"/>
        <c:axId val="17386836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RRHH!$C$63</c15:sqref>
                        </c15:formulaRef>
                      </c:ext>
                    </c:extLst>
                    <c:strCache>
                      <c:ptCount val="1"/>
                      <c:pt idx="0">
                        <c:v>Porcentaje del personal seleccinado que cumple con el perfil del puesto,</c:v>
                      </c:pt>
                    </c:strCache>
                  </c:strRef>
                </c:cat>
                <c:val>
                  <c:numRef>
                    <c:extLst xmlns:c16r2="http://schemas.microsoft.com/office/drawing/2015/06/chart">
                      <c:ext uri="{02D57815-91ED-43cb-92C2-25804820EDAC}">
                        <c15:formulaRef>
                          <c15:sqref>RRHH!$D$63</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F2B7-4CFD-99EE-E2E45F9D2B89}"/>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RRHH!$C$63</c15:sqref>
                        </c15:formulaRef>
                      </c:ext>
                    </c:extLst>
                    <c:strCache>
                      <c:ptCount val="1"/>
                      <c:pt idx="0">
                        <c:v>Porcentaje del personal seleccinado que cumple con el perfil del puesto,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RRHH!$E$63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F2B7-4CFD-99EE-E2E45F9D2B89}"/>
                  </c:ext>
                </c:extLst>
              </c15:ser>
            </c15:filteredBarSeries>
          </c:ext>
        </c:extLst>
      </c:barChart>
      <c:catAx>
        <c:axId val="17386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868368"/>
        <c:crosses val="autoZero"/>
        <c:auto val="1"/>
        <c:lblAlgn val="ctr"/>
        <c:lblOffset val="100"/>
        <c:noMultiLvlLbl val="0"/>
      </c:catAx>
      <c:valAx>
        <c:axId val="17386836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386780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Beneficios</a:t>
            </a:r>
            <a:r>
              <a:rPr lang="es-DO" b="1" baseline="0">
                <a:solidFill>
                  <a:schemeClr val="accent1">
                    <a:lumMod val="75000"/>
                  </a:schemeClr>
                </a:solidFill>
                <a:latin typeface="Times New Roman" panose="02020603050405020304" pitchFamily="18" charset="0"/>
                <a:cs typeface="Times New Roman" panose="02020603050405020304" pitchFamily="18" charset="0"/>
              </a:rPr>
              <a:t> Laborales.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4970-42A8-B6E4-4720548E4DA6}"/>
              </c:ext>
            </c:extLst>
          </c:dPt>
          <c:cat>
            <c:strRef>
              <c:f>RRHH!$C$2</c:f>
              <c:strCache>
                <c:ptCount val="1"/>
                <c:pt idx="0">
                  <c:v>Cantidad de Beneficios Otorgados</c:v>
                </c:pt>
              </c:strCache>
            </c:strRef>
          </c:cat>
          <c:val>
            <c:numRef>
              <c:f>RRHH!$G$2</c:f>
              <c:numCache>
                <c:formatCode>0%</c:formatCode>
                <c:ptCount val="1"/>
                <c:pt idx="0">
                  <c:v>0.33329999999999999</c:v>
                </c:pt>
              </c:numCache>
            </c:numRef>
          </c:val>
          <c:extLst xmlns:c16r2="http://schemas.microsoft.com/office/drawing/2015/06/chart">
            <c:ext xmlns:c16="http://schemas.microsoft.com/office/drawing/2014/chart" uri="{C3380CC4-5D6E-409C-BE32-E72D297353CC}">
              <c16:uniqueId val="{00000002-4970-42A8-B6E4-4720548E4DA6}"/>
            </c:ext>
          </c:extLst>
        </c:ser>
        <c:dLbls>
          <c:showLegendKey val="0"/>
          <c:showVal val="0"/>
          <c:showCatName val="0"/>
          <c:showSerName val="0"/>
          <c:showPercent val="0"/>
          <c:showBubbleSize val="0"/>
        </c:dLbls>
        <c:gapWidth val="182"/>
        <c:axId val="174901824"/>
        <c:axId val="1749023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RRHH!$C$2</c15:sqref>
                        </c15:formulaRef>
                      </c:ext>
                    </c:extLst>
                    <c:strCache>
                      <c:ptCount val="1"/>
                      <c:pt idx="0">
                        <c:v>Cantidad de Beneficios Otorgados</c:v>
                      </c:pt>
                    </c:strCache>
                  </c:strRef>
                </c:cat>
                <c:val>
                  <c:numRef>
                    <c:extLst xmlns:c16r2="http://schemas.microsoft.com/office/drawing/2015/06/chart">
                      <c:ext uri="{02D57815-91ED-43cb-92C2-25804820EDAC}">
                        <c15:formulaRef>
                          <c15:sqref>RRHH!$D$2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4970-42A8-B6E4-4720548E4DA6}"/>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4970-42A8-B6E4-4720548E4DA6}"/>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RRHH!$C$2</c15:sqref>
                        </c15:formulaRef>
                      </c:ext>
                    </c:extLst>
                    <c:strCache>
                      <c:ptCount val="1"/>
                      <c:pt idx="0">
                        <c:v>Cantidad de Beneficios Otorgados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4970-42A8-B6E4-4720548E4DA6}"/>
                  </c:ext>
                </c:extLst>
              </c15:ser>
            </c15:filteredBarSeries>
          </c:ext>
        </c:extLst>
      </c:barChart>
      <c:catAx>
        <c:axId val="1749018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4902384"/>
        <c:crosses val="autoZero"/>
        <c:auto val="1"/>
        <c:lblAlgn val="ctr"/>
        <c:lblOffset val="100"/>
        <c:noMultiLvlLbl val="0"/>
      </c:catAx>
      <c:valAx>
        <c:axId val="17490238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490182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Evaluación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desempeño por resultados y competencias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7861815406669448"/>
          <c:y val="5.442176870748299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RRHH!$C$17</c:f>
              <c:strCache>
                <c:ptCount val="1"/>
                <c:pt idx="0">
                  <c:v>Porcentaje de cumplimientno con el plan de evaluacion del desempeño</c:v>
                </c:pt>
              </c:strCache>
            </c:strRef>
          </c:cat>
          <c:val>
            <c:numRef>
              <c:f>RRHH!$H$17</c:f>
              <c:numCache>
                <c:formatCode>0%</c:formatCode>
                <c:ptCount val="1"/>
                <c:pt idx="0">
                  <c:v>0.5</c:v>
                </c:pt>
              </c:numCache>
            </c:numRef>
          </c:val>
          <c:extLst xmlns:c16r2="http://schemas.microsoft.com/office/drawing/2015/06/chart">
            <c:ext xmlns:c16="http://schemas.microsoft.com/office/drawing/2014/chart" uri="{C3380CC4-5D6E-409C-BE32-E72D297353CC}">
              <c16:uniqueId val="{00000001-AECD-435F-B062-0AC81717E47D}"/>
            </c:ext>
          </c:extLst>
        </c:ser>
        <c:dLbls>
          <c:showLegendKey val="0"/>
          <c:showVal val="0"/>
          <c:showCatName val="0"/>
          <c:showSerName val="0"/>
          <c:showPercent val="0"/>
          <c:showBubbleSize val="0"/>
        </c:dLbls>
        <c:gapWidth val="182"/>
        <c:axId val="180355312"/>
        <c:axId val="18035587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RRHH!$C$17</c15:sqref>
                        </c15:formulaRef>
                      </c:ext>
                    </c:extLst>
                    <c:strCache>
                      <c:ptCount val="1"/>
                      <c:pt idx="0">
                        <c:v>Porcentaje de cumplimientno con el plan de evaluacion del desempeño</c:v>
                      </c:pt>
                    </c:strCache>
                  </c:strRef>
                </c:cat>
                <c:val>
                  <c:numRef>
                    <c:extLst xmlns:c16r2="http://schemas.microsoft.com/office/drawing/2015/06/chart">
                      <c:ext uri="{02D57815-91ED-43cb-92C2-25804820EDAC}">
                        <c15:formulaRef>
                          <c15:sqref>RRHH!$D$17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AECD-435F-B062-0AC81717E47D}"/>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RRHH!$E$17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AECD-435F-B062-0AC81717E47D}"/>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RRHH!$F$17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AECD-435F-B062-0AC81717E47D}"/>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RRHH!$C$17</c15:sqref>
                        </c15:formulaRef>
                      </c:ext>
                    </c:extLst>
                    <c:strCache>
                      <c:ptCount val="1"/>
                      <c:pt idx="0">
                        <c:v>Porcentaje de cumplimientno con el plan de evaluacion del desempeño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RRHH!$G$17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AECD-435F-B062-0AC81717E47D}"/>
                  </c:ext>
                </c:extLst>
              </c15:ser>
            </c15:filteredBarSeries>
          </c:ext>
        </c:extLst>
      </c:barChart>
      <c:catAx>
        <c:axId val="180355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0355872"/>
        <c:crosses val="autoZero"/>
        <c:auto val="1"/>
        <c:lblAlgn val="ctr"/>
        <c:lblOffset val="100"/>
        <c:noMultiLvlLbl val="0"/>
      </c:catAx>
      <c:valAx>
        <c:axId val="18035587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035531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Capacitación del Personal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RRHH!$C$32</c:f>
              <c:strCache>
                <c:ptCount val="1"/>
                <c:pt idx="0">
                  <c:v>Porcentaje de los colaboradores capacitado acorde a las necesidades identificadas.</c:v>
                </c:pt>
              </c:strCache>
            </c:strRef>
          </c:cat>
          <c:val>
            <c:numRef>
              <c:f>RRHH!$I$32</c:f>
              <c:numCache>
                <c:formatCode>0.0%</c:formatCode>
                <c:ptCount val="1"/>
                <c:pt idx="0">
                  <c:v>0.25</c:v>
                </c:pt>
              </c:numCache>
            </c:numRef>
          </c:val>
          <c:extLst xmlns:c16r2="http://schemas.microsoft.com/office/drawing/2015/06/chart">
            <c:ext xmlns:c16="http://schemas.microsoft.com/office/drawing/2014/chart" uri="{C3380CC4-5D6E-409C-BE32-E72D297353CC}">
              <c16:uniqueId val="{00000000-4ECC-4535-8066-F29AD67FC5C8}"/>
            </c:ext>
          </c:extLst>
        </c:ser>
        <c:dLbls>
          <c:showLegendKey val="0"/>
          <c:showVal val="0"/>
          <c:showCatName val="0"/>
          <c:showSerName val="0"/>
          <c:showPercent val="0"/>
          <c:showBubbleSize val="0"/>
        </c:dLbls>
        <c:gapWidth val="182"/>
        <c:axId val="180361472"/>
        <c:axId val="18036203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RRHH!$C$32</c15:sqref>
                        </c15:formulaRef>
                      </c:ext>
                    </c:extLst>
                    <c:strCache>
                      <c:ptCount val="1"/>
                      <c:pt idx="0">
                        <c:v>Porcentaje de los colaboradores capacitado acorde a las necesidades identificadas.</c:v>
                      </c:pt>
                    </c:strCache>
                  </c:strRef>
                </c:cat>
                <c:val>
                  <c:numRef>
                    <c:extLst xmlns:c16r2="http://schemas.microsoft.com/office/drawing/2015/06/chart">
                      <c:ext uri="{02D57815-91ED-43cb-92C2-25804820EDAC}">
                        <c15:formulaRef>
                          <c15:sqref>RRHH!$D$32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4ECC-4535-8066-F29AD67FC5C8}"/>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RRHH!$E$32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4ECC-4535-8066-F29AD67FC5C8}"/>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RRHH!$F$32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4ECC-4535-8066-F29AD67FC5C8}"/>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RRHH!$G$32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4ECC-4535-8066-F29AD67FC5C8}"/>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RRHH!$C$32</c15:sqref>
                        </c15:formulaRef>
                      </c:ext>
                    </c:extLst>
                    <c:strCache>
                      <c:ptCount val="1"/>
                      <c:pt idx="0">
                        <c:v>Porcentaje de los colaboradores capacitado acorde a las necesidades identificadas.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RRHH!$H$32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4ECC-4535-8066-F29AD67FC5C8}"/>
                  </c:ext>
                </c:extLst>
              </c15:ser>
            </c15:filteredBarSeries>
          </c:ext>
        </c:extLst>
      </c:barChart>
      <c:catAx>
        <c:axId val="180361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0362032"/>
        <c:crosses val="autoZero"/>
        <c:auto val="1"/>
        <c:lblAlgn val="ctr"/>
        <c:lblOffset val="100"/>
        <c:noMultiLvlLbl val="0"/>
      </c:catAx>
      <c:valAx>
        <c:axId val="180362032"/>
        <c:scaling>
          <c:orientation val="minMax"/>
          <c:max val="1"/>
          <c:min val="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0361472"/>
        <c:crosses val="autoZero"/>
        <c:crossBetween val="between"/>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Remoción y unificación de la Dirección de RRHH</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ED9B-45CF-9AB8-363E7BCE823B}"/>
              </c:ext>
            </c:extLst>
          </c:dPt>
          <c:cat>
            <c:strRef>
              <c:f>RRHH!$C$47</c:f>
              <c:strCache>
                <c:ptCount val="1"/>
                <c:pt idx="0">
                  <c:v>Porcentaje dirección unificada</c:v>
                </c:pt>
              </c:strCache>
            </c:strRef>
          </c:cat>
          <c:val>
            <c:numRef>
              <c:f>RRHH!$I$47</c:f>
              <c:numCache>
                <c:formatCode>0%</c:formatCode>
                <c:ptCount val="1"/>
                <c:pt idx="0">
                  <c:v>0.83</c:v>
                </c:pt>
              </c:numCache>
            </c:numRef>
          </c:val>
          <c:extLst xmlns:c16r2="http://schemas.microsoft.com/office/drawing/2015/06/chart">
            <c:ext xmlns:c16="http://schemas.microsoft.com/office/drawing/2014/chart" uri="{C3380CC4-5D6E-409C-BE32-E72D297353CC}">
              <c16:uniqueId val="{00000002-ED9B-45CF-9AB8-363E7BCE823B}"/>
            </c:ext>
          </c:extLst>
        </c:ser>
        <c:dLbls>
          <c:showLegendKey val="0"/>
          <c:showVal val="0"/>
          <c:showCatName val="0"/>
          <c:showSerName val="0"/>
          <c:showPercent val="0"/>
          <c:showBubbleSize val="0"/>
        </c:dLbls>
        <c:gapWidth val="219"/>
        <c:axId val="181301056"/>
        <c:axId val="18130161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RRHH!$C$47</c15:sqref>
                        </c15:formulaRef>
                      </c:ext>
                    </c:extLst>
                    <c:strCache>
                      <c:ptCount val="1"/>
                      <c:pt idx="0">
                        <c:v>Porcentaje dirección unificada</c:v>
                      </c:pt>
                    </c:strCache>
                  </c:strRef>
                </c:cat>
                <c:val>
                  <c:numRef>
                    <c:extLst xmlns:c16r2="http://schemas.microsoft.com/office/drawing/2015/06/chart">
                      <c:ext uri="{02D57815-91ED-43cb-92C2-25804820EDAC}">
                        <c15:formulaRef>
                          <c15:sqref>RRHH!$D$47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ED9B-45CF-9AB8-363E7BCE823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RRHH!$C$47</c15:sqref>
                        </c15:formulaRef>
                      </c:ext>
                    </c:extLst>
                    <c:strCache>
                      <c:ptCount val="1"/>
                      <c:pt idx="0">
                        <c:v>Porcentaje dirección unificada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RRHH!$E$47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ED9B-45CF-9AB8-363E7BCE823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RRHH!$C$47</c15:sqref>
                        </c15:formulaRef>
                      </c:ext>
                    </c:extLst>
                    <c:strCache>
                      <c:ptCount val="1"/>
                      <c:pt idx="0">
                        <c:v>Porcentaje dirección unificada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RRHH!$F$47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ED9B-45CF-9AB8-363E7BCE823B}"/>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RRHH!$C$47</c15:sqref>
                        </c15:formulaRef>
                      </c:ext>
                    </c:extLst>
                    <c:strCache>
                      <c:ptCount val="1"/>
                      <c:pt idx="0">
                        <c:v>Porcentaje dirección unificada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RRHH!$G$47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6-ED9B-45CF-9AB8-363E7BCE823B}"/>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RRHH!$C$47</c15:sqref>
                        </c15:formulaRef>
                      </c:ext>
                    </c:extLst>
                    <c:strCache>
                      <c:ptCount val="1"/>
                      <c:pt idx="0">
                        <c:v>Porcentaje dirección unificada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RRHH!$H$47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7-ED9B-45CF-9AB8-363E7BCE823B}"/>
                  </c:ext>
                </c:extLst>
              </c15:ser>
            </c15:filteredBarSeries>
          </c:ext>
        </c:extLst>
      </c:barChart>
      <c:catAx>
        <c:axId val="181301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301616"/>
        <c:crosses val="autoZero"/>
        <c:auto val="1"/>
        <c:lblAlgn val="ctr"/>
        <c:lblOffset val="100"/>
        <c:noMultiLvlLbl val="0"/>
      </c:catAx>
      <c:valAx>
        <c:axId val="1813016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30105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Servicio</a:t>
            </a:r>
            <a:r>
              <a:rPr lang="es-DO" b="1" baseline="0">
                <a:solidFill>
                  <a:schemeClr val="accent1">
                    <a:lumMod val="75000"/>
                  </a:schemeClr>
                </a:solidFill>
                <a:latin typeface="Times New Roman" panose="02020603050405020304" pitchFamily="18" charset="0"/>
                <a:cs typeface="Times New Roman" panose="02020603050405020304" pitchFamily="18" charset="0"/>
              </a:rPr>
              <a:t> de Mantenimiento para la flotilla de vehiculos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1479422688058032"/>
          <c:y val="9.3827668526358862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FC8-4E15-9C30-573ABE676A95}"/>
              </c:ext>
            </c:extLst>
          </c:dPt>
          <c:cat>
            <c:strRef>
              <c:f>Administrativo!$C$2</c:f>
              <c:strCache>
                <c:ptCount val="1"/>
                <c:pt idx="0">
                  <c:v> Cantidad de cumplimiento con el plan de mantenimiento preventivo.</c:v>
                </c:pt>
              </c:strCache>
            </c:strRef>
          </c:cat>
          <c:val>
            <c:numRef>
              <c:f>Administrativo!$G$2</c:f>
              <c:numCache>
                <c:formatCode>0%</c:formatCode>
                <c:ptCount val="1"/>
                <c:pt idx="0">
                  <c:v>0.25</c:v>
                </c:pt>
              </c:numCache>
            </c:numRef>
          </c:val>
          <c:extLst xmlns:c16r2="http://schemas.microsoft.com/office/drawing/2015/06/chart">
            <c:ext xmlns:c16="http://schemas.microsoft.com/office/drawing/2014/chart" uri="{C3380CC4-5D6E-409C-BE32-E72D297353CC}">
              <c16:uniqueId val="{00000002-AFC8-4E15-9C30-573ABE676A95}"/>
            </c:ext>
          </c:extLst>
        </c:ser>
        <c:dLbls>
          <c:showLegendKey val="0"/>
          <c:showVal val="0"/>
          <c:showCatName val="0"/>
          <c:showSerName val="0"/>
          <c:showPercent val="0"/>
          <c:showBubbleSize val="0"/>
        </c:dLbls>
        <c:gapWidth val="182"/>
        <c:axId val="181346416"/>
        <c:axId val="18134697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Administrativo!$C$2</c15:sqref>
                        </c15:formulaRef>
                      </c:ext>
                    </c:extLst>
                    <c:strCache>
                      <c:ptCount val="1"/>
                      <c:pt idx="0">
                        <c:v> Cantidad de cumplimiento con el plan de mantenimiento preventivo.</c:v>
                      </c:pt>
                    </c:strCache>
                  </c:strRef>
                </c:cat>
                <c:val>
                  <c:numRef>
                    <c:extLst xmlns:c16r2="http://schemas.microsoft.com/office/drawing/2015/06/chart">
                      <c:ext uri="{02D57815-91ED-43cb-92C2-25804820EDAC}">
                        <c15:formulaRef>
                          <c15:sqref>Administrativo!$D$2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AFC8-4E15-9C30-573ABE676A95}"/>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Administrativo!$C$2</c15:sqref>
                        </c15:formulaRef>
                      </c:ext>
                    </c:extLst>
                    <c:strCache>
                      <c:ptCount val="1"/>
                      <c:pt idx="0">
                        <c:v> Cantidad de cumplimiento con el plan de mantenimiento preventivo.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AFC8-4E15-9C30-573ABE676A95}"/>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Administrativo!$C$2</c15:sqref>
                        </c15:formulaRef>
                      </c:ext>
                    </c:extLst>
                    <c:strCache>
                      <c:ptCount val="1"/>
                      <c:pt idx="0">
                        <c:v> Cantidad de cumplimiento con el plan de mantenimiento preventivo.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AFC8-4E15-9C30-573ABE676A95}"/>
                  </c:ext>
                </c:extLst>
              </c15:ser>
            </c15:filteredBarSeries>
          </c:ext>
        </c:extLst>
      </c:barChart>
      <c:catAx>
        <c:axId val="181346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346976"/>
        <c:crosses val="autoZero"/>
        <c:auto val="1"/>
        <c:lblAlgn val="ctr"/>
        <c:lblOffset val="100"/>
        <c:noMultiLvlLbl val="0"/>
      </c:catAx>
      <c:valAx>
        <c:axId val="18134697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34641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Mantenimiento</a:t>
            </a:r>
            <a:r>
              <a:rPr lang="es-DO" b="1" baseline="0">
                <a:solidFill>
                  <a:schemeClr val="accent1">
                    <a:lumMod val="75000"/>
                  </a:schemeClr>
                </a:solidFill>
                <a:latin typeface="Times New Roman" panose="02020603050405020304" pitchFamily="18" charset="0"/>
                <a:cs typeface="Times New Roman" panose="02020603050405020304" pitchFamily="18" charset="0"/>
              </a:rPr>
              <a:t> de Aires Acondicionado</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Administrativo!$C$17</c:f>
              <c:strCache>
                <c:ptCount val="1"/>
                <c:pt idx="0">
                  <c:v>Cantidad de Aires</c:v>
                </c:pt>
              </c:strCache>
            </c:strRef>
          </c:cat>
          <c:val>
            <c:numRef>
              <c:f>Administrativo!$H$17</c:f>
              <c:numCache>
                <c:formatCode>0%</c:formatCode>
                <c:ptCount val="1"/>
                <c:pt idx="0">
                  <c:v>0.18</c:v>
                </c:pt>
              </c:numCache>
            </c:numRef>
          </c:val>
          <c:extLst xmlns:c16r2="http://schemas.microsoft.com/office/drawing/2015/06/chart">
            <c:ext xmlns:c16="http://schemas.microsoft.com/office/drawing/2014/chart" uri="{C3380CC4-5D6E-409C-BE32-E72D297353CC}">
              <c16:uniqueId val="{00000001-7920-4AE4-A627-9D8FEFB6BDB2}"/>
            </c:ext>
          </c:extLst>
        </c:ser>
        <c:dLbls>
          <c:showLegendKey val="0"/>
          <c:showVal val="0"/>
          <c:showCatName val="0"/>
          <c:showSerName val="0"/>
          <c:showPercent val="0"/>
          <c:showBubbleSize val="0"/>
        </c:dLbls>
        <c:gapWidth val="182"/>
        <c:axId val="181352016"/>
        <c:axId val="18281347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Administrativo!$C$17</c15:sqref>
                        </c15:formulaRef>
                      </c:ext>
                    </c:extLst>
                    <c:strCache>
                      <c:ptCount val="1"/>
                      <c:pt idx="0">
                        <c:v>Cantidad de Aires</c:v>
                      </c:pt>
                    </c:strCache>
                  </c:strRef>
                </c:cat>
                <c:val>
                  <c:numRef>
                    <c:extLst xmlns:c16r2="http://schemas.microsoft.com/office/drawing/2015/06/chart">
                      <c:ext uri="{02D57815-91ED-43cb-92C2-25804820EDAC}">
                        <c15:formulaRef>
                          <c15:sqref>Administrativo!$D$17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7920-4AE4-A627-9D8FEFB6BDB2}"/>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Administrativo!$C$17</c15:sqref>
                        </c15:formulaRef>
                      </c:ext>
                    </c:extLst>
                    <c:strCache>
                      <c:ptCount val="1"/>
                      <c:pt idx="0">
                        <c:v>Cantidad de Aires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Administrativo!$E$17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7920-4AE4-A627-9D8FEFB6BDB2}"/>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Administrativo!$C$17</c15:sqref>
                        </c15:formulaRef>
                      </c:ext>
                    </c:extLst>
                    <c:strCache>
                      <c:ptCount val="1"/>
                      <c:pt idx="0">
                        <c:v>Cantidad de Aires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Administrativo!$F$17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7920-4AE4-A627-9D8FEFB6BDB2}"/>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Administrativo!$C$17</c15:sqref>
                        </c15:formulaRef>
                      </c:ext>
                    </c:extLst>
                    <c:strCache>
                      <c:ptCount val="1"/>
                      <c:pt idx="0">
                        <c:v>Cantidad de Aires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Administrativo!$G$17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7920-4AE4-A627-9D8FEFB6BDB2}"/>
                  </c:ext>
                </c:extLst>
              </c15:ser>
            </c15:filteredBarSeries>
          </c:ext>
        </c:extLst>
      </c:barChart>
      <c:catAx>
        <c:axId val="181352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2813472"/>
        <c:crosses val="autoZero"/>
        <c:auto val="1"/>
        <c:lblAlgn val="ctr"/>
        <c:lblOffset val="100"/>
        <c:noMultiLvlLbl val="0"/>
      </c:catAx>
      <c:valAx>
        <c:axId val="18281347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35201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Servicio de Mantenimiento de Planta Fisica Sede y OPP de la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Administrativo!$C$32</c:f>
              <c:strCache>
                <c:ptCount val="1"/>
                <c:pt idx="0">
                  <c:v>Porcentaje de cumplimiento del plan de mantenimiento.</c:v>
                </c:pt>
              </c:strCache>
            </c:strRef>
          </c:cat>
          <c:val>
            <c:numRef>
              <c:f>Administrativo!$I$32</c:f>
              <c:numCache>
                <c:formatCode>0%</c:formatCode>
                <c:ptCount val="1"/>
                <c:pt idx="0">
                  <c:v>0.4</c:v>
                </c:pt>
              </c:numCache>
            </c:numRef>
          </c:val>
          <c:extLst xmlns:c16r2="http://schemas.microsoft.com/office/drawing/2015/06/chart">
            <c:ext xmlns:c16="http://schemas.microsoft.com/office/drawing/2014/chart" uri="{C3380CC4-5D6E-409C-BE32-E72D297353CC}">
              <c16:uniqueId val="{00000000-758F-4BEB-B0CF-28ED989FB8A9}"/>
            </c:ext>
          </c:extLst>
        </c:ser>
        <c:dLbls>
          <c:showLegendKey val="0"/>
          <c:showVal val="0"/>
          <c:showCatName val="0"/>
          <c:showSerName val="0"/>
          <c:showPercent val="0"/>
          <c:showBubbleSize val="0"/>
        </c:dLbls>
        <c:gapWidth val="182"/>
        <c:axId val="182819072"/>
        <c:axId val="18281963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Administrativo!$C$32</c15:sqref>
                        </c15:formulaRef>
                      </c:ext>
                    </c:extLst>
                    <c:strCache>
                      <c:ptCount val="1"/>
                      <c:pt idx="0">
                        <c:v>Porcentaje de cumplimiento del plan de mantenimiento.</c:v>
                      </c:pt>
                    </c:strCache>
                  </c:strRef>
                </c:cat>
                <c:val>
                  <c:numRef>
                    <c:extLst xmlns:c16r2="http://schemas.microsoft.com/office/drawing/2015/06/chart">
                      <c:ext uri="{02D57815-91ED-43cb-92C2-25804820EDAC}">
                        <c15:formulaRef>
                          <c15:sqref>Administrativo!$D$32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758F-4BEB-B0CF-28ED989FB8A9}"/>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Administrativo!$C$32</c15:sqref>
                        </c15:formulaRef>
                      </c:ext>
                    </c:extLst>
                    <c:strCache>
                      <c:ptCount val="1"/>
                      <c:pt idx="0">
                        <c:v>Porcentaje de cumplimiento del plan de mantenimiento.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Administrativo!$E$32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758F-4BEB-B0CF-28ED989FB8A9}"/>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Administrativo!$C$32</c15:sqref>
                        </c15:formulaRef>
                      </c:ext>
                    </c:extLst>
                    <c:strCache>
                      <c:ptCount val="1"/>
                      <c:pt idx="0">
                        <c:v>Porcentaje de cumplimiento del plan de mantenimiento.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Administrativo!$F$32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758F-4BEB-B0CF-28ED989FB8A9}"/>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Administrativo!$C$32</c15:sqref>
                        </c15:formulaRef>
                      </c:ext>
                    </c:extLst>
                    <c:strCache>
                      <c:ptCount val="1"/>
                      <c:pt idx="0">
                        <c:v>Porcentaje de cumplimiento del plan de mantenimiento.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Administrativo!$G$32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758F-4BEB-B0CF-28ED989FB8A9}"/>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Administrativo!$C$32</c15:sqref>
                        </c15:formulaRef>
                      </c:ext>
                    </c:extLst>
                    <c:strCache>
                      <c:ptCount val="1"/>
                      <c:pt idx="0">
                        <c:v>Porcentaje de cumplimiento del plan de mantenimiento.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Administrativo!$H$32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758F-4BEB-B0CF-28ED989FB8A9}"/>
                  </c:ext>
                </c:extLst>
              </c15:ser>
            </c15:filteredBarSeries>
          </c:ext>
        </c:extLst>
      </c:barChart>
      <c:catAx>
        <c:axId val="182819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2819632"/>
        <c:crosses val="autoZero"/>
        <c:auto val="1"/>
        <c:lblAlgn val="ctr"/>
        <c:lblOffset val="100"/>
        <c:noMultiLvlLbl val="0"/>
      </c:catAx>
      <c:valAx>
        <c:axId val="18281963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281907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Fortalecimiento Intitucional</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1"/>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751-4532-9153-A79F28136258}"/>
              </c:ext>
            </c:extLst>
          </c:dPt>
          <c:dLbls>
            <c:dLbl>
              <c:idx val="0"/>
              <c:layout/>
              <c:tx>
                <c:rich>
                  <a:bodyPr/>
                  <a:lstStyle/>
                  <a:p>
                    <a:r>
                      <a:rPr lang="en-US"/>
                      <a:t>87.72%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138-4BB4-A52B-D577BEC368DA}"/>
                </c:ext>
                <c:ext xmlns:c15="http://schemas.microsoft.com/office/drawing/2012/chart" uri="{CE6537A1-D6FC-4f65-9D91-7224C49458BB}">
                  <c15:layout/>
                </c:ext>
              </c:extLst>
            </c:dLbl>
            <c:dLbl>
              <c:idx val="1"/>
              <c:layout/>
              <c:tx>
                <c:rich>
                  <a:bodyPr/>
                  <a:lstStyle/>
                  <a:p>
                    <a:r>
                      <a:rPr lang="en-US"/>
                      <a:t>13.25%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751-4532-9153-A79F28136258}"/>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Hoja3!$G$4:$G$5</c:f>
              <c:strCache>
                <c:ptCount val="2"/>
                <c:pt idx="0">
                  <c:v>Programado</c:v>
                </c:pt>
                <c:pt idx="1">
                  <c:v>Ejecutado</c:v>
                </c:pt>
              </c:strCache>
            </c:strRef>
          </c:cat>
          <c:val>
            <c:numRef>
              <c:f>Hoja3!$H$4:$H$5</c:f>
              <c:numCache>
                <c:formatCode>0.00%</c:formatCode>
                <c:ptCount val="2"/>
                <c:pt idx="0">
                  <c:v>0.88139999999999996</c:v>
                </c:pt>
                <c:pt idx="1">
                  <c:v>0.41549999999999998</c:v>
                </c:pt>
              </c:numCache>
            </c:numRef>
          </c:val>
          <c:extLst xmlns:c16r2="http://schemas.microsoft.com/office/drawing/2015/06/chart">
            <c:ext xmlns:c16="http://schemas.microsoft.com/office/drawing/2014/chart" uri="{C3380CC4-5D6E-409C-BE32-E72D297353CC}">
              <c16:uniqueId val="{00000002-5751-4532-9153-A79F28136258}"/>
            </c:ext>
          </c:extLst>
        </c:ser>
        <c:dLbls>
          <c:dLblPos val="outEnd"/>
          <c:showLegendKey val="0"/>
          <c:showVal val="1"/>
          <c:showCatName val="0"/>
          <c:showSerName val="0"/>
          <c:showPercent val="0"/>
          <c:showBubbleSize val="0"/>
        </c:dLbls>
        <c:gapWidth val="100"/>
        <c:overlap val="-24"/>
        <c:axId val="168354272"/>
        <c:axId val="168354832"/>
      </c:barChart>
      <c:catAx>
        <c:axId val="1683542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8354832"/>
        <c:crosses val="autoZero"/>
        <c:auto val="1"/>
        <c:lblAlgn val="ctr"/>
        <c:lblOffset val="100"/>
        <c:noMultiLvlLbl val="0"/>
      </c:catAx>
      <c:valAx>
        <c:axId val="168354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8354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Adquisición Mobiliarios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Administrativo!$C$61</c:f>
              <c:strCache>
                <c:ptCount val="1"/>
                <c:pt idx="0">
                  <c:v>Porcentaje Mobiliarios adquiridos</c:v>
                </c:pt>
              </c:strCache>
            </c:strRef>
          </c:cat>
          <c:val>
            <c:numRef>
              <c:f>Administrativo!$I$61</c:f>
              <c:numCache>
                <c:formatCode>0%</c:formatCode>
                <c:ptCount val="1"/>
                <c:pt idx="0">
                  <c:v>0.25</c:v>
                </c:pt>
              </c:numCache>
            </c:numRef>
          </c:val>
          <c:extLst xmlns:c16r2="http://schemas.microsoft.com/office/drawing/2015/06/chart">
            <c:ext xmlns:c16="http://schemas.microsoft.com/office/drawing/2014/chart" uri="{C3380CC4-5D6E-409C-BE32-E72D297353CC}">
              <c16:uniqueId val="{00000000-003E-4ECE-B663-4CFDD998B51B}"/>
            </c:ext>
          </c:extLst>
        </c:ser>
        <c:dLbls>
          <c:showLegendKey val="0"/>
          <c:showVal val="0"/>
          <c:showCatName val="0"/>
          <c:showSerName val="0"/>
          <c:showPercent val="0"/>
          <c:showBubbleSize val="0"/>
        </c:dLbls>
        <c:gapWidth val="219"/>
        <c:axId val="182465120"/>
        <c:axId val="18246568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Administrativo!$C$61</c15:sqref>
                        </c15:formulaRef>
                      </c:ext>
                    </c:extLst>
                    <c:strCache>
                      <c:ptCount val="1"/>
                      <c:pt idx="0">
                        <c:v>Porcentaje Mobiliarios adquiridos</c:v>
                      </c:pt>
                    </c:strCache>
                  </c:strRef>
                </c:cat>
                <c:val>
                  <c:numRef>
                    <c:extLst xmlns:c16r2="http://schemas.microsoft.com/office/drawing/2015/06/chart">
                      <c:ext uri="{02D57815-91ED-43cb-92C2-25804820EDAC}">
                        <c15:formulaRef>
                          <c15:sqref>Administrativo!$D$61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003E-4ECE-B663-4CFDD998B51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Administrativo!$C$61</c15:sqref>
                        </c15:formulaRef>
                      </c:ext>
                    </c:extLst>
                    <c:strCache>
                      <c:ptCount val="1"/>
                      <c:pt idx="0">
                        <c:v>Porcentaje Mobiliarios adquiridos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Administrativo!$E$61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003E-4ECE-B663-4CFDD998B51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Administrativo!$C$61</c15:sqref>
                        </c15:formulaRef>
                      </c:ext>
                    </c:extLst>
                    <c:strCache>
                      <c:ptCount val="1"/>
                      <c:pt idx="0">
                        <c:v>Porcentaje Mobiliarios adquiridos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Administrativo!$F$61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003E-4ECE-B663-4CFDD998B51B}"/>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Administrativo!$C$61</c15:sqref>
                        </c15:formulaRef>
                      </c:ext>
                    </c:extLst>
                    <c:strCache>
                      <c:ptCount val="1"/>
                      <c:pt idx="0">
                        <c:v>Porcentaje Mobiliarios adquiridos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Administrativo!$G$61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003E-4ECE-B663-4CFDD998B51B}"/>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Administrativo!$C$61</c15:sqref>
                        </c15:formulaRef>
                      </c:ext>
                    </c:extLst>
                    <c:strCache>
                      <c:ptCount val="1"/>
                      <c:pt idx="0">
                        <c:v>Porcentaje Mobiliarios adquiridos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Administrativo!$H$61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003E-4ECE-B663-4CFDD998B51B}"/>
                  </c:ext>
                </c:extLst>
              </c15:ser>
            </c15:filteredBarSeries>
          </c:ext>
        </c:extLst>
      </c:barChart>
      <c:catAx>
        <c:axId val="182465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2465680"/>
        <c:crosses val="autoZero"/>
        <c:auto val="1"/>
        <c:lblAlgn val="ctr"/>
        <c:lblOffset val="100"/>
        <c:noMultiLvlLbl val="0"/>
      </c:catAx>
      <c:valAx>
        <c:axId val="18246568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246512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Control Entrega Requisiciones de Almacén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Administrativo!$C$91</c:f>
              <c:strCache>
                <c:ptCount val="1"/>
                <c:pt idx="0">
                  <c:v>Porcentaje de entradas y salidas de las requisiciones de suministros</c:v>
                </c:pt>
              </c:strCache>
            </c:strRef>
          </c:cat>
          <c:val>
            <c:numRef>
              <c:f>Administrativo!$F$91</c:f>
              <c:numCache>
                <c:formatCode>0%</c:formatCode>
                <c:ptCount val="1"/>
                <c:pt idx="0">
                  <c:v>0.25</c:v>
                </c:pt>
              </c:numCache>
            </c:numRef>
          </c:val>
          <c:extLst xmlns:c16r2="http://schemas.microsoft.com/office/drawing/2015/06/chart">
            <c:ext xmlns:c16="http://schemas.microsoft.com/office/drawing/2014/chart" uri="{C3380CC4-5D6E-409C-BE32-E72D297353CC}">
              <c16:uniqueId val="{00000000-09D9-4F2D-BE18-2C60EFED4BB3}"/>
            </c:ext>
          </c:extLst>
        </c:ser>
        <c:dLbls>
          <c:showLegendKey val="0"/>
          <c:showVal val="0"/>
          <c:showCatName val="0"/>
          <c:showSerName val="0"/>
          <c:showPercent val="0"/>
          <c:showBubbleSize val="0"/>
        </c:dLbls>
        <c:gapWidth val="182"/>
        <c:axId val="184400336"/>
        <c:axId val="18440089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Administrativo!$C$91</c15:sqref>
                        </c15:formulaRef>
                      </c:ext>
                    </c:extLst>
                    <c:strCache>
                      <c:ptCount val="1"/>
                      <c:pt idx="0">
                        <c:v>Porcentaje de entradas y salidas de las requisiciones de suministros</c:v>
                      </c:pt>
                    </c:strCache>
                  </c:strRef>
                </c:cat>
                <c:val>
                  <c:numRef>
                    <c:extLst xmlns:c16r2="http://schemas.microsoft.com/office/drawing/2015/06/chart">
                      <c:ext uri="{02D57815-91ED-43cb-92C2-25804820EDAC}">
                        <c15:formulaRef>
                          <c15:sqref>Administrativo!$D$91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09D9-4F2D-BE18-2C60EFED4BB3}"/>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Administrativo!$C$91</c15:sqref>
                        </c15:formulaRef>
                      </c:ext>
                    </c:extLst>
                    <c:strCache>
                      <c:ptCount val="1"/>
                      <c:pt idx="0">
                        <c:v>Porcentaje de entradas y salidas de las requisiciones de suministros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Administrativo!$E$91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09D9-4F2D-BE18-2C60EFED4BB3}"/>
                  </c:ext>
                </c:extLst>
              </c15:ser>
            </c15:filteredBarSeries>
          </c:ext>
        </c:extLst>
      </c:barChart>
      <c:catAx>
        <c:axId val="184400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4400896"/>
        <c:crosses val="autoZero"/>
        <c:auto val="1"/>
        <c:lblAlgn val="ctr"/>
        <c:lblOffset val="100"/>
        <c:noMultiLvlLbl val="0"/>
      </c:catAx>
      <c:valAx>
        <c:axId val="18440089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440033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Seguridad</a:t>
            </a:r>
            <a:r>
              <a:rPr lang="es-DO" b="1" baseline="0">
                <a:solidFill>
                  <a:schemeClr val="accent1">
                    <a:lumMod val="75000"/>
                  </a:schemeClr>
                </a:solidFill>
                <a:latin typeface="Times New Roman" panose="02020603050405020304" pitchFamily="18" charset="0"/>
                <a:cs typeface="Times New Roman" panose="02020603050405020304" pitchFamily="18" charset="0"/>
              </a:rPr>
              <a:t> de los Contribuyentes, Empleados y Planta Fisica.</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2664406071"/>
          <c:y val="6.6942036604860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5A7B-48BC-895B-566E6F8A3D8D}"/>
              </c:ext>
            </c:extLst>
          </c:dPt>
          <c:cat>
            <c:strRef>
              <c:f>Seguridad!$B$2</c:f>
              <c:strCache>
                <c:ptCount val="1"/>
                <c:pt idx="0">
                  <c:v>Porcentajes de medidas de seguridad establecidas</c:v>
                </c:pt>
              </c:strCache>
            </c:strRef>
          </c:cat>
          <c:val>
            <c:numRef>
              <c:f>Seguridad!$F$2</c:f>
              <c:numCache>
                <c:formatCode>0%</c:formatCode>
                <c:ptCount val="1"/>
                <c:pt idx="0">
                  <c:v>0.25</c:v>
                </c:pt>
              </c:numCache>
            </c:numRef>
          </c:val>
          <c:extLst xmlns:c16r2="http://schemas.microsoft.com/office/drawing/2015/06/chart">
            <c:ext xmlns:c16="http://schemas.microsoft.com/office/drawing/2014/chart" uri="{C3380CC4-5D6E-409C-BE32-E72D297353CC}">
              <c16:uniqueId val="{00000002-5A7B-48BC-895B-566E6F8A3D8D}"/>
            </c:ext>
          </c:extLst>
        </c:ser>
        <c:dLbls>
          <c:showLegendKey val="0"/>
          <c:showVal val="0"/>
          <c:showCatName val="0"/>
          <c:showSerName val="0"/>
          <c:showPercent val="0"/>
          <c:showBubbleSize val="0"/>
        </c:dLbls>
        <c:gapWidth val="182"/>
        <c:axId val="184405376"/>
        <c:axId val="18440593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Seguridad!$B$2</c15:sqref>
                        </c15:formulaRef>
                      </c:ext>
                    </c:extLst>
                    <c:strCache>
                      <c:ptCount val="1"/>
                      <c:pt idx="0">
                        <c:v>Porcentajes de medidas de seguridad establecidas</c:v>
                      </c:pt>
                    </c:strCache>
                  </c:strRef>
                </c:cat>
                <c:val>
                  <c:numRef>
                    <c:extLst xmlns:c16r2="http://schemas.microsoft.com/office/drawing/2015/06/chart">
                      <c:ext uri="{02D57815-91ED-43cb-92C2-25804820EDAC}">
                        <c15:formulaRef>
                          <c15:sqref>Seguridad!$C$2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5A7B-48BC-895B-566E6F8A3D8D}"/>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Seguridad!$B$2</c15:sqref>
                        </c15:formulaRef>
                      </c:ext>
                    </c:extLst>
                    <c:strCache>
                      <c:ptCount val="1"/>
                      <c:pt idx="0">
                        <c:v>Porcentajes de medidas de seguridad establecidas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Seguridad!$D$2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5A7B-48BC-895B-566E6F8A3D8D}"/>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Seguridad!$B$2</c15:sqref>
                        </c15:formulaRef>
                      </c:ext>
                    </c:extLst>
                    <c:strCache>
                      <c:ptCount val="1"/>
                      <c:pt idx="0">
                        <c:v>Porcentajes de medidas de seguridad establecidas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Seguridad!$E$2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5A7B-48BC-895B-566E6F8A3D8D}"/>
                  </c:ext>
                </c:extLst>
              </c15:ser>
            </c15:filteredBarSeries>
          </c:ext>
        </c:extLst>
      </c:barChart>
      <c:catAx>
        <c:axId val="184405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4405936"/>
        <c:crossesAt val="0"/>
        <c:auto val="1"/>
        <c:lblAlgn val="ctr"/>
        <c:lblOffset val="100"/>
        <c:noMultiLvlLbl val="0"/>
      </c:catAx>
      <c:valAx>
        <c:axId val="184405936"/>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4405376"/>
        <c:crosses val="autoZero"/>
        <c:crossBetween val="between"/>
        <c:majorUnit val="0.1"/>
        <c:minorUnit val="2.0000000000000004E-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Ejecución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Presupuestaria 2023</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2579596366577079"/>
          <c:y val="6.687199816043709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93D0-402D-A714-82ABE16C0E06}"/>
              </c:ext>
            </c:extLst>
          </c:dPt>
          <c:cat>
            <c:strRef>
              <c:f>Financiero!$C$2</c:f>
              <c:strCache>
                <c:ptCount val="1"/>
                <c:pt idx="0">
                  <c:v>Porcentaje de Ejecución</c:v>
                </c:pt>
              </c:strCache>
            </c:strRef>
          </c:cat>
          <c:val>
            <c:numRef>
              <c:f>Financiero!$G$2</c:f>
              <c:numCache>
                <c:formatCode>0%</c:formatCode>
                <c:ptCount val="1"/>
                <c:pt idx="0">
                  <c:v>0.25</c:v>
                </c:pt>
              </c:numCache>
            </c:numRef>
          </c:val>
          <c:extLst xmlns:c16r2="http://schemas.microsoft.com/office/drawing/2015/06/chart">
            <c:ext xmlns:c16="http://schemas.microsoft.com/office/drawing/2014/chart" uri="{C3380CC4-5D6E-409C-BE32-E72D297353CC}">
              <c16:uniqueId val="{00000002-93D0-402D-A714-82ABE16C0E06}"/>
            </c:ext>
          </c:extLst>
        </c:ser>
        <c:dLbls>
          <c:showLegendKey val="0"/>
          <c:showVal val="0"/>
          <c:showCatName val="0"/>
          <c:showSerName val="0"/>
          <c:showPercent val="0"/>
          <c:showBubbleSize val="0"/>
        </c:dLbls>
        <c:gapWidth val="182"/>
        <c:axId val="185203440"/>
        <c:axId val="18520400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Financiero!$C$2</c15:sqref>
                        </c15:formulaRef>
                      </c:ext>
                    </c:extLst>
                    <c:strCache>
                      <c:ptCount val="1"/>
                      <c:pt idx="0">
                        <c:v>Porcentaje de Ejecución</c:v>
                      </c:pt>
                    </c:strCache>
                  </c:strRef>
                </c:cat>
                <c:val>
                  <c:numRef>
                    <c:extLst xmlns:c16r2="http://schemas.microsoft.com/office/drawing/2015/06/chart">
                      <c:ext uri="{02D57815-91ED-43cb-92C2-25804820EDAC}">
                        <c15:formulaRef>
                          <c15:sqref>Financiero!$D$2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93D0-402D-A714-82ABE16C0E06}"/>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93D0-402D-A714-82ABE16C0E06}"/>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Financiero!$C$2</c15:sqref>
                        </c15:formulaRef>
                      </c:ext>
                    </c:extLst>
                    <c:strCache>
                      <c:ptCount val="1"/>
                      <c:pt idx="0">
                        <c:v>Porcentaje de Ejecución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93D0-402D-A714-82ABE16C0E06}"/>
                  </c:ext>
                </c:extLst>
              </c15:ser>
            </c15:filteredBarSeries>
          </c:ext>
        </c:extLst>
      </c:barChart>
      <c:catAx>
        <c:axId val="185203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04000"/>
        <c:crosses val="autoZero"/>
        <c:auto val="1"/>
        <c:lblAlgn val="ctr"/>
        <c:lblOffset val="100"/>
        <c:noMultiLvlLbl val="0"/>
      </c:catAx>
      <c:valAx>
        <c:axId val="18520400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0344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Informes de Estados Financieros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Financiero!$C$17</c:f>
              <c:strCache>
                <c:ptCount val="1"/>
                <c:pt idx="0">
                  <c:v>Cantidad de informes según requerimientos</c:v>
                </c:pt>
              </c:strCache>
            </c:strRef>
          </c:cat>
          <c:val>
            <c:numRef>
              <c:f>Financiero!$H$17</c:f>
              <c:numCache>
                <c:formatCode>0%</c:formatCode>
                <c:ptCount val="1"/>
                <c:pt idx="0">
                  <c:v>0.25</c:v>
                </c:pt>
              </c:numCache>
            </c:numRef>
          </c:val>
          <c:extLst xmlns:c16r2="http://schemas.microsoft.com/office/drawing/2015/06/chart">
            <c:ext xmlns:c16="http://schemas.microsoft.com/office/drawing/2014/chart" uri="{C3380CC4-5D6E-409C-BE32-E72D297353CC}">
              <c16:uniqueId val="{00000001-F521-4BB6-848D-34DA45FC9DBB}"/>
            </c:ext>
          </c:extLst>
        </c:ser>
        <c:dLbls>
          <c:showLegendKey val="0"/>
          <c:showVal val="0"/>
          <c:showCatName val="0"/>
          <c:showSerName val="0"/>
          <c:showPercent val="0"/>
          <c:showBubbleSize val="0"/>
        </c:dLbls>
        <c:gapWidth val="182"/>
        <c:axId val="186004128"/>
        <c:axId val="18600468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Financiero!$C$17</c15:sqref>
                        </c15:formulaRef>
                      </c:ext>
                    </c:extLst>
                    <c:strCache>
                      <c:ptCount val="1"/>
                      <c:pt idx="0">
                        <c:v>Cantidad de informes según requerimientos</c:v>
                      </c:pt>
                    </c:strCache>
                  </c:strRef>
                </c:cat>
                <c:val>
                  <c:numRef>
                    <c:extLst xmlns:c16r2="http://schemas.microsoft.com/office/drawing/2015/06/chart">
                      <c:ext uri="{02D57815-91ED-43cb-92C2-25804820EDAC}">
                        <c15:formulaRef>
                          <c15:sqref>Financiero!$D$17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F521-4BB6-848D-34DA45FC9DB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F521-4BB6-848D-34DA45FC9DB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Financiero!$F$17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F521-4BB6-848D-34DA45FC9DBB}"/>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Financiero!$C$17</c15:sqref>
                        </c15:formulaRef>
                      </c:ext>
                    </c:extLst>
                    <c:strCache>
                      <c:ptCount val="1"/>
                      <c:pt idx="0">
                        <c:v>Cantidad de informes según requerimientos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Financiero!$G$17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F521-4BB6-848D-34DA45FC9DBB}"/>
                  </c:ext>
                </c:extLst>
              </c15:ser>
            </c15:filteredBarSeries>
          </c:ext>
        </c:extLst>
      </c:barChart>
      <c:catAx>
        <c:axId val="186004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6004688"/>
        <c:crosses val="autoZero"/>
        <c:auto val="1"/>
        <c:lblAlgn val="ctr"/>
        <c:lblOffset val="100"/>
        <c:noMultiLvlLbl val="0"/>
      </c:catAx>
      <c:valAx>
        <c:axId val="18600468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600412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Eficientización del Procesos de Liquidación del Fondo Reponible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Financiero!$C$32</c:f>
              <c:strCache>
                <c:ptCount val="1"/>
                <c:pt idx="0">
                  <c:v>Cantidades de pagos de fondos reponibles</c:v>
                </c:pt>
              </c:strCache>
            </c:strRef>
          </c:cat>
          <c:val>
            <c:numRef>
              <c:f>Financiero!$I$32</c:f>
              <c:numCache>
                <c:formatCode>0%</c:formatCode>
                <c:ptCount val="1"/>
                <c:pt idx="0">
                  <c:v>0.25</c:v>
                </c:pt>
              </c:numCache>
            </c:numRef>
          </c:val>
          <c:extLst xmlns:c16r2="http://schemas.microsoft.com/office/drawing/2015/06/chart">
            <c:ext xmlns:c16="http://schemas.microsoft.com/office/drawing/2014/chart" uri="{C3380CC4-5D6E-409C-BE32-E72D297353CC}">
              <c16:uniqueId val="{00000000-377F-4449-B089-01AF0861A78A}"/>
            </c:ext>
          </c:extLst>
        </c:ser>
        <c:dLbls>
          <c:showLegendKey val="0"/>
          <c:showVal val="0"/>
          <c:showCatName val="0"/>
          <c:showSerName val="0"/>
          <c:showPercent val="0"/>
          <c:showBubbleSize val="0"/>
        </c:dLbls>
        <c:gapWidth val="182"/>
        <c:axId val="186010288"/>
        <c:axId val="18601084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Financiero!$C$32</c15:sqref>
                        </c15:formulaRef>
                      </c:ext>
                    </c:extLst>
                    <c:strCache>
                      <c:ptCount val="1"/>
                      <c:pt idx="0">
                        <c:v>Cantidades de pagos de fondos reponibles</c:v>
                      </c:pt>
                    </c:strCache>
                  </c:strRef>
                </c:cat>
                <c:val>
                  <c:numRef>
                    <c:extLst xmlns:c16r2="http://schemas.microsoft.com/office/drawing/2015/06/chart">
                      <c:ext uri="{02D57815-91ED-43cb-92C2-25804820EDAC}">
                        <c15:formulaRef>
                          <c15:sqref>Financiero!$D$32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377F-4449-B089-01AF0861A78A}"/>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377F-4449-B089-01AF0861A78A}"/>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Financiero!$F$32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377F-4449-B089-01AF0861A78A}"/>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Financiero!$G$32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377F-4449-B089-01AF0861A78A}"/>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Financiero!$C$32</c15:sqref>
                        </c15:formulaRef>
                      </c:ext>
                    </c:extLst>
                    <c:strCache>
                      <c:ptCount val="1"/>
                      <c:pt idx="0">
                        <c:v>Cantidades de pagos de fondos reponibles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Financiero!$H$32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377F-4449-B089-01AF0861A78A}"/>
                  </c:ext>
                </c:extLst>
              </c15:ser>
            </c15:filteredBarSeries>
          </c:ext>
        </c:extLst>
      </c:barChart>
      <c:catAx>
        <c:axId val="186010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6010848"/>
        <c:crosses val="autoZero"/>
        <c:auto val="1"/>
        <c:lblAlgn val="ctr"/>
        <c:lblOffset val="100"/>
        <c:noMultiLvlLbl val="0"/>
      </c:catAx>
      <c:valAx>
        <c:axId val="186010848"/>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601028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Eficientizacion del Cobro de los Ingresos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D127-4065-BA1F-D41E64D981DB}"/>
              </c:ext>
            </c:extLst>
          </c:dPt>
          <c:cat>
            <c:strRef>
              <c:f>Financiero!$C$47</c:f>
              <c:strCache>
                <c:ptCount val="1"/>
                <c:pt idx="0">
                  <c:v>Cantidad de informe comparativo de recaudaciones</c:v>
                </c:pt>
              </c:strCache>
            </c:strRef>
          </c:cat>
          <c:val>
            <c:numRef>
              <c:f>Financiero!$I$47</c:f>
              <c:numCache>
                <c:formatCode>0%</c:formatCode>
                <c:ptCount val="1"/>
                <c:pt idx="0">
                  <c:v>0.25</c:v>
                </c:pt>
              </c:numCache>
            </c:numRef>
          </c:val>
          <c:extLst xmlns:c16r2="http://schemas.microsoft.com/office/drawing/2015/06/chart">
            <c:ext xmlns:c16="http://schemas.microsoft.com/office/drawing/2014/chart" uri="{C3380CC4-5D6E-409C-BE32-E72D297353CC}">
              <c16:uniqueId val="{00000002-D127-4065-BA1F-D41E64D981DB}"/>
            </c:ext>
          </c:extLst>
        </c:ser>
        <c:dLbls>
          <c:showLegendKey val="0"/>
          <c:showVal val="0"/>
          <c:showCatName val="0"/>
          <c:showSerName val="0"/>
          <c:showPercent val="0"/>
          <c:showBubbleSize val="0"/>
        </c:dLbls>
        <c:gapWidth val="219"/>
        <c:axId val="185254832"/>
        <c:axId val="18525539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Financiero!$C$47</c15:sqref>
                        </c15:formulaRef>
                      </c:ext>
                    </c:extLst>
                    <c:strCache>
                      <c:ptCount val="1"/>
                      <c:pt idx="0">
                        <c:v>Cantidad de informe comparativo de recaudaciones</c:v>
                      </c:pt>
                    </c:strCache>
                  </c:strRef>
                </c:cat>
                <c:val>
                  <c:numRef>
                    <c:extLst xmlns:c16r2="http://schemas.microsoft.com/office/drawing/2015/06/chart">
                      <c:ext uri="{02D57815-91ED-43cb-92C2-25804820EDAC}">
                        <c15:formulaRef>
                          <c15:sqref>Financiero!$D$47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D127-4065-BA1F-D41E64D981D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D127-4065-BA1F-D41E64D981D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Financiero!$F$47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D127-4065-BA1F-D41E64D981DB}"/>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Financiero!$G$47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6-D127-4065-BA1F-D41E64D981DB}"/>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Financiero!$C$47</c15:sqref>
                        </c15:formulaRef>
                      </c:ext>
                    </c:extLst>
                    <c:strCache>
                      <c:ptCount val="1"/>
                      <c:pt idx="0">
                        <c:v>Cantidad de informe comparativo de recaudaciones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Financiero!$H$47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7-D127-4065-BA1F-D41E64D981DB}"/>
                  </c:ext>
                </c:extLst>
              </c15:ser>
            </c15:filteredBarSeries>
          </c:ext>
        </c:extLst>
      </c:barChart>
      <c:catAx>
        <c:axId val="1852548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55392"/>
        <c:crosses val="autoZero"/>
        <c:auto val="1"/>
        <c:lblAlgn val="ctr"/>
        <c:lblOffset val="100"/>
        <c:noMultiLvlLbl val="0"/>
      </c:catAx>
      <c:valAx>
        <c:axId val="18525539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5483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Eficientización de las Cuentas por Cobrar Consulados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Financiero!$C$63</c:f>
              <c:strCache>
                <c:ptCount val="1"/>
                <c:pt idx="0">
                  <c:v>	Cantidad de informes realizados</c:v>
                </c:pt>
              </c:strCache>
            </c:strRef>
          </c:cat>
          <c:val>
            <c:numRef>
              <c:f>Financiero!$F$63</c:f>
              <c:numCache>
                <c:formatCode>0%</c:formatCode>
                <c:ptCount val="1"/>
                <c:pt idx="0">
                  <c:v>0.25</c:v>
                </c:pt>
              </c:numCache>
            </c:numRef>
          </c:val>
          <c:extLst xmlns:c16r2="http://schemas.microsoft.com/office/drawing/2015/06/chart">
            <c:ext xmlns:c16="http://schemas.microsoft.com/office/drawing/2014/chart" uri="{C3380CC4-5D6E-409C-BE32-E72D297353CC}">
              <c16:uniqueId val="{00000000-77F9-45DC-96D4-F3A43433E979}"/>
            </c:ext>
          </c:extLst>
        </c:ser>
        <c:dLbls>
          <c:showLegendKey val="0"/>
          <c:showVal val="0"/>
          <c:showCatName val="0"/>
          <c:showSerName val="0"/>
          <c:showPercent val="0"/>
          <c:showBubbleSize val="0"/>
        </c:dLbls>
        <c:gapWidth val="182"/>
        <c:axId val="185259312"/>
        <c:axId val="18525987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Financiero!$C$63</c15:sqref>
                        </c15:formulaRef>
                      </c:ext>
                    </c:extLst>
                    <c:strCache>
                      <c:ptCount val="1"/>
                      <c:pt idx="0">
                        <c:v>	Cantidad de informes realizados</c:v>
                      </c:pt>
                    </c:strCache>
                  </c:strRef>
                </c:cat>
                <c:val>
                  <c:numRef>
                    <c:extLst xmlns:c16r2="http://schemas.microsoft.com/office/drawing/2015/06/chart">
                      <c:ext uri="{02D57815-91ED-43cb-92C2-25804820EDAC}">
                        <c15:formulaRef>
                          <c15:sqref>Financiero!$D$63</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77F9-45DC-96D4-F3A43433E979}"/>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Financiero!$C$63</c15:sqref>
                        </c15:formulaRef>
                      </c:ext>
                    </c:extLst>
                    <c:strCache>
                      <c:ptCount val="1"/>
                      <c:pt idx="0">
                        <c:v>	Cantidad de informes realizados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Financiero!$E$63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77F9-45DC-96D4-F3A43433E979}"/>
                  </c:ext>
                </c:extLst>
              </c15:ser>
            </c15:filteredBarSeries>
          </c:ext>
        </c:extLst>
      </c:barChart>
      <c:catAx>
        <c:axId val="185259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59872"/>
        <c:crosses val="autoZero"/>
        <c:auto val="1"/>
        <c:lblAlgn val="ctr"/>
        <c:lblOffset val="100"/>
        <c:noMultiLvlLbl val="0"/>
      </c:catAx>
      <c:valAx>
        <c:axId val="18525987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5931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Eficientización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las Cuentas por Pagar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sp3d>
          </c:spPr>
          <c:invertIfNegative val="0"/>
          <c:cat>
            <c:strRef>
              <c:f>Financiero!$C$78</c:f>
              <c:strCache>
                <c:ptCount val="1"/>
                <c:pt idx="0">
                  <c:v>Cantidad de informes</c:v>
                </c:pt>
              </c:strCache>
            </c:strRef>
          </c:cat>
          <c:val>
            <c:numRef>
              <c:f>Financiero!$G$78</c:f>
              <c:numCache>
                <c:formatCode>0%</c:formatCode>
                <c:ptCount val="1"/>
                <c:pt idx="0">
                  <c:v>0.25</c:v>
                </c:pt>
              </c:numCache>
            </c:numRef>
          </c:val>
          <c:extLst xmlns:c16r2="http://schemas.microsoft.com/office/drawing/2015/06/chart">
            <c:ext xmlns:c16="http://schemas.microsoft.com/office/drawing/2014/chart" uri="{C3380CC4-5D6E-409C-BE32-E72D297353CC}">
              <c16:uniqueId val="{00000000-FFA7-4FDB-BDF8-CE9E6B428C98}"/>
            </c:ext>
          </c:extLst>
        </c:ser>
        <c:dLbls>
          <c:showLegendKey val="0"/>
          <c:showVal val="0"/>
          <c:showCatName val="0"/>
          <c:showSerName val="0"/>
          <c:showPercent val="0"/>
          <c:showBubbleSize val="0"/>
        </c:dLbls>
        <c:gapWidth val="182"/>
        <c:axId val="185264352"/>
        <c:axId val="185264912"/>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Financiero!$C$78</c15:sqref>
                        </c15:formulaRef>
                      </c:ext>
                    </c:extLst>
                    <c:strCache>
                      <c:ptCount val="1"/>
                      <c:pt idx="0">
                        <c:v>Cantidad de informes</c:v>
                      </c:pt>
                    </c:strCache>
                  </c:strRef>
                </c:cat>
                <c:val>
                  <c:numRef>
                    <c:extLst xmlns:c16r2="http://schemas.microsoft.com/office/drawing/2015/06/chart">
                      <c:ext uri="{02D57815-91ED-43cb-92C2-25804820EDAC}">
                        <c15:formulaRef>
                          <c15:sqref>Financiero!$D$78</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FFA7-4FDB-BDF8-CE9E6B428C98}"/>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Financiero!$E$78</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FFA7-4FDB-BDF8-CE9E6B428C98}"/>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Financiero!$C$78</c15:sqref>
                        </c15:formulaRef>
                      </c:ext>
                    </c:extLst>
                    <c:strCache>
                      <c:ptCount val="1"/>
                      <c:pt idx="0">
                        <c:v>Cantidad de informes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Financiero!$F$78</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FFA7-4FDB-BDF8-CE9E6B428C98}"/>
                  </c:ext>
                </c:extLst>
              </c15:ser>
            </c15:filteredBarSeries>
          </c:ext>
        </c:extLst>
      </c:barChart>
      <c:catAx>
        <c:axId val="185264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64912"/>
        <c:crosses val="autoZero"/>
        <c:auto val="1"/>
        <c:lblAlgn val="ctr"/>
        <c:lblOffset val="100"/>
        <c:noMultiLvlLbl val="0"/>
      </c:catAx>
      <c:valAx>
        <c:axId val="185264912"/>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5264352"/>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Elaboracion</a:t>
            </a:r>
            <a:r>
              <a:rPr lang="es-DO" b="1" baseline="0">
                <a:solidFill>
                  <a:schemeClr val="accent1">
                    <a:lumMod val="75000"/>
                  </a:schemeClr>
                </a:solidFill>
                <a:latin typeface="Times New Roman" panose="02020603050405020304" pitchFamily="18" charset="0"/>
                <a:cs typeface="Times New Roman" panose="02020603050405020304" pitchFamily="18" charset="0"/>
              </a:rPr>
              <a:t> y Divulgación Boletin Institucional Digital Mensual.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EBF5-4A50-9FBC-9171716E3688}"/>
              </c:ext>
            </c:extLst>
          </c:dPt>
          <c:cat>
            <c:strRef>
              <c:f>Comunicaciones!$C$2</c:f>
              <c:strCache>
                <c:ptCount val="1"/>
                <c:pt idx="0">
                  <c:v>Cantidad de Boletines</c:v>
                </c:pt>
              </c:strCache>
            </c:strRef>
          </c:cat>
          <c:val>
            <c:numRef>
              <c:f>Comunicaciones!$G$2</c:f>
              <c:numCache>
                <c:formatCode>0%</c:formatCode>
                <c:ptCount val="1"/>
                <c:pt idx="0">
                  <c:v>0.25</c:v>
                </c:pt>
              </c:numCache>
            </c:numRef>
          </c:val>
          <c:extLst xmlns:c16r2="http://schemas.microsoft.com/office/drawing/2015/06/chart">
            <c:ext xmlns:c16="http://schemas.microsoft.com/office/drawing/2014/chart" uri="{C3380CC4-5D6E-409C-BE32-E72D297353CC}">
              <c16:uniqueId val="{00000002-EBF5-4A50-9FBC-9171716E3688}"/>
            </c:ext>
          </c:extLst>
        </c:ser>
        <c:dLbls>
          <c:showLegendKey val="0"/>
          <c:showVal val="0"/>
          <c:showCatName val="0"/>
          <c:showSerName val="0"/>
          <c:showPercent val="0"/>
          <c:showBubbleSize val="0"/>
        </c:dLbls>
        <c:gapWidth val="182"/>
        <c:axId val="187367984"/>
        <c:axId val="18736854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Comunicaciones!$C$2</c15:sqref>
                        </c15:formulaRef>
                      </c:ext>
                    </c:extLst>
                    <c:strCache>
                      <c:ptCount val="1"/>
                      <c:pt idx="0">
                        <c:v>Cantidad de Boletines</c:v>
                      </c:pt>
                    </c:strCache>
                  </c:strRef>
                </c:cat>
                <c:val>
                  <c:numRef>
                    <c:extLst xmlns:c16r2="http://schemas.microsoft.com/office/drawing/2015/06/chart">
                      <c:ext uri="{02D57815-91ED-43cb-92C2-25804820EDAC}">
                        <c15:formulaRef>
                          <c15:sqref>Comunicaciones!$D$2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EBF5-4A50-9FBC-9171716E3688}"/>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Comunicaciones!$C$2</c15:sqref>
                        </c15:formulaRef>
                      </c:ext>
                    </c:extLst>
                    <c:strCache>
                      <c:ptCount val="1"/>
                      <c:pt idx="0">
                        <c:v>Cantidad de Boletines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EBF5-4A50-9FBC-9171716E3688}"/>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Comunicaciones!$C$2</c15:sqref>
                        </c15:formulaRef>
                      </c:ext>
                    </c:extLst>
                    <c:strCache>
                      <c:ptCount val="1"/>
                      <c:pt idx="0">
                        <c:v>Cantidad de Boletines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EBF5-4A50-9FBC-9171716E3688}"/>
                  </c:ext>
                </c:extLst>
              </c15:ser>
            </c15:filteredBarSeries>
          </c:ext>
        </c:extLst>
      </c:barChart>
      <c:catAx>
        <c:axId val="187367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68544"/>
        <c:crosses val="autoZero"/>
        <c:auto val="1"/>
        <c:lblAlgn val="ctr"/>
        <c:lblOffset val="100"/>
        <c:noMultiLvlLbl val="0"/>
      </c:catAx>
      <c:valAx>
        <c:axId val="18736854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6798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ES"/>
              <a:t>Porcentaje T1 por Areas</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ES"/>
        </a:p>
      </c:txPr>
    </c:title>
    <c:autoTitleDeleted val="0"/>
    <c:plotArea>
      <c:layout>
        <c:manualLayout>
          <c:layoutTarget val="inner"/>
          <c:xMode val="edge"/>
          <c:yMode val="edge"/>
          <c:x val="0.10397104094797581"/>
          <c:y val="0.16912037037037039"/>
          <c:w val="0.86197525898653626"/>
          <c:h val="0.42337525517643626"/>
        </c:manualLayout>
      </c:layout>
      <c:barChart>
        <c:barDir val="col"/>
        <c:grouping val="cluster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FFC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5B0E-4360-82A9-D9B4EDD5490D}"/>
              </c:ext>
            </c:extLst>
          </c:dPt>
          <c:dPt>
            <c:idx val="1"/>
            <c:invertIfNegative val="0"/>
            <c:bubble3D val="0"/>
            <c:spPr>
              <a:solidFill>
                <a:srgbClr val="00B05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5B0E-4360-82A9-D9B4EDD5490D}"/>
              </c:ext>
            </c:extLst>
          </c:dPt>
          <c:dPt>
            <c:idx val="2"/>
            <c:invertIfNegative val="0"/>
            <c:bubble3D val="0"/>
            <c:spPr>
              <a:solidFill>
                <a:srgbClr val="0070C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5B0E-4360-82A9-D9B4EDD5490D}"/>
              </c:ext>
            </c:extLst>
          </c:dPt>
          <c:dPt>
            <c:idx val="3"/>
            <c:invertIfNegative val="0"/>
            <c:bubble3D val="0"/>
            <c:spPr>
              <a:solidFill>
                <a:srgbClr val="FF000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5B0E-4360-82A9-D9B4EDD5490D}"/>
              </c:ext>
            </c:extLst>
          </c:dPt>
          <c:dPt>
            <c:idx val="4"/>
            <c:invertIfNegative val="0"/>
            <c:bubble3D val="0"/>
            <c:spPr>
              <a:solidFill>
                <a:srgbClr val="7030A0"/>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5B0E-4360-82A9-D9B4EDD5490D}"/>
              </c:ext>
            </c:extLst>
          </c:dPt>
          <c:dPt>
            <c:idx val="5"/>
            <c:invertIfNegative val="0"/>
            <c:bubble3D val="0"/>
            <c:spPr>
              <a:solidFill>
                <a:schemeClr val="accent2">
                  <a:lumMod val="60000"/>
                  <a:lumOff val="4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5B0E-4360-82A9-D9B4EDD5490D}"/>
              </c:ext>
            </c:extLst>
          </c:dPt>
          <c:dPt>
            <c:idx val="7"/>
            <c:invertIfNegative val="0"/>
            <c:bubble3D val="0"/>
            <c:spPr>
              <a:solidFill>
                <a:schemeClr val="tx1">
                  <a:lumMod val="85000"/>
                  <a:lumOff val="1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5B0E-4360-82A9-D9B4EDD5490D}"/>
              </c:ext>
            </c:extLst>
          </c:dPt>
          <c:dPt>
            <c:idx val="8"/>
            <c:invertIfNegative val="0"/>
            <c:bubble3D val="0"/>
            <c:spPr>
              <a:solidFill>
                <a:schemeClr val="accent1">
                  <a:lumMod val="75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5B0E-4360-82A9-D9B4EDD5490D}"/>
              </c:ext>
            </c:extLst>
          </c:dPt>
          <c:dPt>
            <c:idx val="9"/>
            <c:invertIfNegative val="0"/>
            <c:bubble3D val="0"/>
            <c:spPr>
              <a:solidFill>
                <a:schemeClr val="accent4">
                  <a:lumMod val="50000"/>
                </a:schemeClr>
              </a:soli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1-5B0E-4360-82A9-D9B4EDD5490D}"/>
              </c:ext>
            </c:extLst>
          </c:dPt>
          <c:dLbls>
            <c:dLbl>
              <c:idx val="0"/>
              <c:layout/>
              <c:tx>
                <c:rich>
                  <a:bodyPr/>
                  <a:lstStyle/>
                  <a:p>
                    <a:r>
                      <a:rPr lang="en-US"/>
                      <a:t>41.33%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B0E-4360-82A9-D9B4EDD5490D}"/>
                </c:ext>
                <c:ext xmlns:c15="http://schemas.microsoft.com/office/drawing/2012/chart" uri="{CE6537A1-D6FC-4f65-9D91-7224C49458BB}">
                  <c15:layout/>
                </c:ext>
              </c:extLst>
            </c:dLbl>
            <c:dLbl>
              <c:idx val="1"/>
              <c:layout/>
              <c:tx>
                <c:rich>
                  <a:bodyPr/>
                  <a:lstStyle/>
                  <a:p>
                    <a:r>
                      <a:rPr lang="en-US"/>
                      <a:t>25%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B0E-4360-82A9-D9B4EDD5490D}"/>
                </c:ext>
                <c:ext xmlns:c15="http://schemas.microsoft.com/office/drawing/2012/chart" uri="{CE6537A1-D6FC-4f65-9D91-7224C49458BB}">
                  <c15:layout/>
                </c:ext>
              </c:extLst>
            </c:dLbl>
            <c:dLbl>
              <c:idx val="2"/>
              <c:layout/>
              <c:tx>
                <c:rich>
                  <a:bodyPr/>
                  <a:lstStyle/>
                  <a:p>
                    <a:r>
                      <a:rPr lang="en-US"/>
                      <a:t>25%</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B0E-4360-82A9-D9B4EDD5490D}"/>
                </c:ext>
                <c:ext xmlns:c15="http://schemas.microsoft.com/office/drawing/2012/chart" uri="{CE6537A1-D6FC-4f65-9D91-7224C49458BB}">
                  <c15:layout/>
                </c:ext>
              </c:extLst>
            </c:dLbl>
            <c:dLbl>
              <c:idx val="3"/>
              <c:layout/>
              <c:tx>
                <c:rich>
                  <a:bodyPr/>
                  <a:lstStyle/>
                  <a:p>
                    <a:r>
                      <a:rPr lang="en-US"/>
                      <a:t>10.26%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B0E-4360-82A9-D9B4EDD5490D}"/>
                </c:ext>
                <c:ext xmlns:c15="http://schemas.microsoft.com/office/drawing/2012/chart" uri="{CE6537A1-D6FC-4f65-9D91-7224C49458BB}">
                  <c15:layout/>
                </c:ext>
              </c:extLst>
            </c:dLbl>
            <c:dLbl>
              <c:idx val="4"/>
              <c:layout/>
              <c:tx>
                <c:rich>
                  <a:bodyPr/>
                  <a:lstStyle/>
                  <a:p>
                    <a:r>
                      <a:rPr lang="en-US"/>
                      <a:t>8.33%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B0E-4360-82A9-D9B4EDD5490D}"/>
                </c:ext>
                <c:ext xmlns:c15="http://schemas.microsoft.com/office/drawing/2012/chart" uri="{CE6537A1-D6FC-4f65-9D91-7224C49458BB}">
                  <c15:layout/>
                </c:ext>
              </c:extLst>
            </c:dLbl>
            <c:dLbl>
              <c:idx val="5"/>
              <c:layout/>
              <c:tx>
                <c:rich>
                  <a:bodyPr/>
                  <a:lstStyle/>
                  <a:p>
                    <a:r>
                      <a:rPr lang="en-US"/>
                      <a:t>8.33%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B0E-4360-82A9-D9B4EDD5490D}"/>
                </c:ext>
                <c:ext xmlns:c15="http://schemas.microsoft.com/office/drawing/2012/chart" uri="{CE6537A1-D6FC-4f65-9D91-7224C49458BB}">
                  <c15:layout/>
                </c:ext>
              </c:extLst>
            </c:dLbl>
            <c:dLbl>
              <c:idx val="6"/>
              <c:layout/>
              <c:tx>
                <c:rich>
                  <a:bodyPr/>
                  <a:lstStyle/>
                  <a:p>
                    <a:r>
                      <a:rPr lang="en-US"/>
                      <a:t>29.17%</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5B0E-4360-82A9-D9B4EDD5490D}"/>
                </c:ext>
                <c:ext xmlns:c15="http://schemas.microsoft.com/office/drawing/2012/chart" uri="{CE6537A1-D6FC-4f65-9D91-7224C49458BB}">
                  <c15:layout/>
                </c:ext>
              </c:extLst>
            </c:dLbl>
            <c:dLbl>
              <c:idx val="7"/>
              <c:layout/>
              <c:tx>
                <c:rich>
                  <a:bodyPr/>
                  <a:lstStyle/>
                  <a:p>
                    <a:r>
                      <a:rPr lang="en-US"/>
                      <a:t>18.96%</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B0E-4360-82A9-D9B4EDD5490D}"/>
                </c:ext>
                <c:ext xmlns:c15="http://schemas.microsoft.com/office/drawing/2012/chart" uri="{CE6537A1-D6FC-4f65-9D91-7224C49458BB}">
                  <c15:layout/>
                </c:ext>
              </c:extLst>
            </c:dLbl>
            <c:dLbl>
              <c:idx val="8"/>
              <c:layout/>
              <c:tx>
                <c:rich>
                  <a:bodyPr/>
                  <a:lstStyle/>
                  <a:p>
                    <a:r>
                      <a:rPr lang="en-US"/>
                      <a:t>21.43%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5B0E-4360-82A9-D9B4EDD5490D}"/>
                </c:ext>
                <c:ext xmlns:c15="http://schemas.microsoft.com/office/drawing/2012/chart" uri="{CE6537A1-D6FC-4f65-9D91-7224C49458BB}">
                  <c15:layout/>
                </c:ext>
              </c:extLst>
            </c:dLbl>
            <c:dLbl>
              <c:idx val="9"/>
              <c:layout/>
              <c:tx>
                <c:rich>
                  <a:bodyPr/>
                  <a:lstStyle/>
                  <a:p>
                    <a:r>
                      <a:rPr lang="en-US"/>
                      <a:t>5.91%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5B0E-4360-82A9-D9B4EDD5490D}"/>
                </c:ext>
                <c:ext xmlns:c15="http://schemas.microsoft.com/office/drawing/2012/chart" uri="{CE6537A1-D6FC-4f65-9D91-7224C49458BB}">
                  <c15:layout/>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Hoja2!$A$6:$A$15</c:f>
              <c:strCache>
                <c:ptCount val="10"/>
                <c:pt idx="0">
                  <c:v>Recursos Humanos</c:v>
                </c:pt>
                <c:pt idx="1">
                  <c:v>Relaciones Consulares</c:v>
                </c:pt>
                <c:pt idx="2">
                  <c:v>Seguridad</c:v>
                </c:pt>
                <c:pt idx="3">
                  <c:v>Administrativo</c:v>
                </c:pt>
                <c:pt idx="4">
                  <c:v>Jurídico</c:v>
                </c:pt>
                <c:pt idx="5">
                  <c:v>Planificación y Desarrollo</c:v>
                </c:pt>
                <c:pt idx="6">
                  <c:v>Comunicaciones</c:v>
                </c:pt>
                <c:pt idx="7">
                  <c:v>Emisión y Renovación</c:v>
                </c:pt>
                <c:pt idx="8">
                  <c:v>Financiero</c:v>
                </c:pt>
                <c:pt idx="9">
                  <c:v>Tecnología de la Información y Comunicación</c:v>
                </c:pt>
              </c:strCache>
            </c:strRef>
          </c:cat>
          <c:val>
            <c:numRef>
              <c:f>Hoja2!$B$6:$B$15</c:f>
              <c:numCache>
                <c:formatCode>General</c:formatCode>
                <c:ptCount val="10"/>
                <c:pt idx="0">
                  <c:v>41.33</c:v>
                </c:pt>
                <c:pt idx="1">
                  <c:v>25</c:v>
                </c:pt>
                <c:pt idx="2">
                  <c:v>25</c:v>
                </c:pt>
                <c:pt idx="3">
                  <c:v>10.26</c:v>
                </c:pt>
                <c:pt idx="4">
                  <c:v>8.33</c:v>
                </c:pt>
                <c:pt idx="5">
                  <c:v>8.33</c:v>
                </c:pt>
                <c:pt idx="6">
                  <c:v>29.17</c:v>
                </c:pt>
                <c:pt idx="7">
                  <c:v>18.96</c:v>
                </c:pt>
                <c:pt idx="8">
                  <c:v>21.43</c:v>
                </c:pt>
                <c:pt idx="9">
                  <c:v>5.91</c:v>
                </c:pt>
              </c:numCache>
            </c:numRef>
          </c:val>
          <c:extLst xmlns:c16r2="http://schemas.microsoft.com/office/drawing/2015/06/chart">
            <c:ext xmlns:c16="http://schemas.microsoft.com/office/drawing/2014/chart" uri="{C3380CC4-5D6E-409C-BE32-E72D297353CC}">
              <c16:uniqueId val="{00000013-5B0E-4360-82A9-D9B4EDD5490D}"/>
            </c:ext>
          </c:extLst>
        </c:ser>
        <c:dLbls>
          <c:dLblPos val="outEnd"/>
          <c:showLegendKey val="0"/>
          <c:showVal val="1"/>
          <c:showCatName val="0"/>
          <c:showSerName val="0"/>
          <c:showPercent val="0"/>
          <c:showBubbleSize val="0"/>
        </c:dLbls>
        <c:gapWidth val="100"/>
        <c:overlap val="-24"/>
        <c:axId val="168357072"/>
        <c:axId val="170026672"/>
      </c:barChart>
      <c:catAx>
        <c:axId val="168357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0026672"/>
        <c:crosses val="autoZero"/>
        <c:auto val="1"/>
        <c:lblAlgn val="ctr"/>
        <c:lblOffset val="100"/>
        <c:noMultiLvlLbl val="0"/>
      </c:catAx>
      <c:valAx>
        <c:axId val="17002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68357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Encuentro</a:t>
            </a:r>
            <a:r>
              <a:rPr lang="es-DO" b="1" baseline="0">
                <a:solidFill>
                  <a:schemeClr val="accent1">
                    <a:lumMod val="75000"/>
                  </a:schemeClr>
                </a:solidFill>
                <a:latin typeface="Times New Roman" panose="02020603050405020304" pitchFamily="18" charset="0"/>
                <a:cs typeface="Times New Roman" panose="02020603050405020304" pitchFamily="18" charset="0"/>
              </a:rPr>
              <a:t> con lideres de Opinión y Jefes de redacción</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Comunicaciones!$C$17</c:f>
              <c:strCache>
                <c:ptCount val="1"/>
                <c:pt idx="0">
                  <c:v> Cantidad de entrevistas</c:v>
                </c:pt>
              </c:strCache>
            </c:strRef>
          </c:cat>
          <c:val>
            <c:numRef>
              <c:f>Comunicaciones!$H$17</c:f>
              <c:numCache>
                <c:formatCode>0%</c:formatCode>
                <c:ptCount val="1"/>
                <c:pt idx="0">
                  <c:v>0.41670000000000001</c:v>
                </c:pt>
              </c:numCache>
            </c:numRef>
          </c:val>
          <c:extLst xmlns:c16r2="http://schemas.microsoft.com/office/drawing/2015/06/chart">
            <c:ext xmlns:c16="http://schemas.microsoft.com/office/drawing/2014/chart" uri="{C3380CC4-5D6E-409C-BE32-E72D297353CC}">
              <c16:uniqueId val="{00000001-2922-4538-84E0-3AA9905F2C61}"/>
            </c:ext>
          </c:extLst>
        </c:ser>
        <c:dLbls>
          <c:showLegendKey val="0"/>
          <c:showVal val="0"/>
          <c:showCatName val="0"/>
          <c:showSerName val="0"/>
          <c:showPercent val="0"/>
          <c:showBubbleSize val="0"/>
        </c:dLbls>
        <c:gapWidth val="182"/>
        <c:axId val="187373584"/>
        <c:axId val="18737414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Comunicaciones!$C$17</c15:sqref>
                        </c15:formulaRef>
                      </c:ext>
                    </c:extLst>
                    <c:strCache>
                      <c:ptCount val="1"/>
                      <c:pt idx="0">
                        <c:v> Cantidad de entrevistas</c:v>
                      </c:pt>
                    </c:strCache>
                  </c:strRef>
                </c:cat>
                <c:val>
                  <c:numRef>
                    <c:extLst xmlns:c16r2="http://schemas.microsoft.com/office/drawing/2015/06/chart">
                      <c:ext uri="{02D57815-91ED-43cb-92C2-25804820EDAC}">
                        <c15:formulaRef>
                          <c15:sqref>Comunicaciones!$D$17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2922-4538-84E0-3AA9905F2C61}"/>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Comunicaciones!$C$17</c15:sqref>
                        </c15:formulaRef>
                      </c:ext>
                    </c:extLst>
                    <c:strCache>
                      <c:ptCount val="1"/>
                      <c:pt idx="0">
                        <c:v> Cantidad de entrevistas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Comunicaciones!$E$17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2922-4538-84E0-3AA9905F2C61}"/>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Comunicaciones!$C$17</c15:sqref>
                        </c15:formulaRef>
                      </c:ext>
                    </c:extLst>
                    <c:strCache>
                      <c:ptCount val="1"/>
                      <c:pt idx="0">
                        <c:v> Cantidad de entrevistas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Comunicaciones!$F$17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2922-4538-84E0-3AA9905F2C61}"/>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Comunicaciones!$C$17</c15:sqref>
                        </c15:formulaRef>
                      </c:ext>
                    </c:extLst>
                    <c:strCache>
                      <c:ptCount val="1"/>
                      <c:pt idx="0">
                        <c:v> Cantidad de entrevistas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Comunicaciones!$G$17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2922-4538-84E0-3AA9905F2C61}"/>
                  </c:ext>
                </c:extLst>
              </c15:ser>
            </c15:filteredBarSeries>
          </c:ext>
        </c:extLst>
      </c:barChart>
      <c:catAx>
        <c:axId val="187373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74144"/>
        <c:crosses val="autoZero"/>
        <c:auto val="1"/>
        <c:lblAlgn val="ctr"/>
        <c:lblOffset val="100"/>
        <c:noMultiLvlLbl val="0"/>
      </c:catAx>
      <c:valAx>
        <c:axId val="18737414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7358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300" b="1">
                <a:solidFill>
                  <a:schemeClr val="accent1">
                    <a:lumMod val="75000"/>
                  </a:schemeClr>
                </a:solidFill>
                <a:latin typeface="Times New Roman" panose="02020603050405020304" pitchFamily="18" charset="0"/>
                <a:cs typeface="Times New Roman" panose="02020603050405020304" pitchFamily="18" charset="0"/>
              </a:rPr>
              <a:t>Producto:</a:t>
            </a:r>
            <a:r>
              <a:rPr lang="es-DO" sz="1300" b="1" baseline="0">
                <a:solidFill>
                  <a:schemeClr val="accent1">
                    <a:lumMod val="75000"/>
                  </a:schemeClr>
                </a:solidFill>
                <a:latin typeface="Times New Roman" panose="02020603050405020304" pitchFamily="18" charset="0"/>
                <a:cs typeface="Times New Roman" panose="02020603050405020304" pitchFamily="18" charset="0"/>
              </a:rPr>
              <a:t> Fortalecimiento y Eficientización en el Servicio de Atención al Ciudadano en la Redes Sociales y Chat Institucional</a:t>
            </a:r>
            <a:endParaRPr lang="es-DO" sz="13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2553271992937154"/>
          <c:y val="2.7280470083312837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Comunicaciones!$C$32</c:f>
              <c:strCache>
                <c:ptCount val="1"/>
                <c:pt idx="0">
                  <c:v>Porcentaje de Cobertura</c:v>
                </c:pt>
              </c:strCache>
            </c:strRef>
          </c:cat>
          <c:val>
            <c:numRef>
              <c:f>Comunicaciones!$I$32</c:f>
              <c:numCache>
                <c:formatCode>0%</c:formatCode>
                <c:ptCount val="1"/>
                <c:pt idx="0">
                  <c:v>0.25</c:v>
                </c:pt>
              </c:numCache>
            </c:numRef>
          </c:val>
          <c:extLst xmlns:c16r2="http://schemas.microsoft.com/office/drawing/2015/06/chart">
            <c:ext xmlns:c16="http://schemas.microsoft.com/office/drawing/2014/chart" uri="{C3380CC4-5D6E-409C-BE32-E72D297353CC}">
              <c16:uniqueId val="{00000000-4D08-408A-B654-46818851417F}"/>
            </c:ext>
          </c:extLst>
        </c:ser>
        <c:dLbls>
          <c:showLegendKey val="0"/>
          <c:showVal val="0"/>
          <c:showCatName val="0"/>
          <c:showSerName val="0"/>
          <c:showPercent val="0"/>
          <c:showBubbleSize val="0"/>
        </c:dLbls>
        <c:gapWidth val="182"/>
        <c:axId val="187379744"/>
        <c:axId val="18738030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Comunicaciones!$C$32</c15:sqref>
                        </c15:formulaRef>
                      </c:ext>
                    </c:extLst>
                    <c:strCache>
                      <c:ptCount val="1"/>
                      <c:pt idx="0">
                        <c:v>Porcentaje de Cobertura</c:v>
                      </c:pt>
                    </c:strCache>
                  </c:strRef>
                </c:cat>
                <c:val>
                  <c:numRef>
                    <c:extLst xmlns:c16r2="http://schemas.microsoft.com/office/drawing/2015/06/chart">
                      <c:ext uri="{02D57815-91ED-43cb-92C2-25804820EDAC}">
                        <c15:formulaRef>
                          <c15:sqref>Comunicaciones!$D$32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4D08-408A-B654-46818851417F}"/>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Comunicaciones!$C$32</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Comunicaciones!$E$32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4D08-408A-B654-46818851417F}"/>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Comunicaciones!$C$32</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Comunicaciones!$F$32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4D08-408A-B654-46818851417F}"/>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Comunicaciones!$C$32</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Comunicaciones!$G$32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4D08-408A-B654-46818851417F}"/>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Comunicaciones!$C$32</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Comunicaciones!$H$32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4D08-408A-B654-46818851417F}"/>
                  </c:ext>
                </c:extLst>
              </c15:ser>
            </c15:filteredBarSeries>
          </c:ext>
        </c:extLst>
      </c:barChart>
      <c:catAx>
        <c:axId val="187379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80304"/>
        <c:crosses val="autoZero"/>
        <c:auto val="1"/>
        <c:lblAlgn val="ctr"/>
        <c:lblOffset val="100"/>
        <c:noMultiLvlLbl val="0"/>
      </c:catAx>
      <c:valAx>
        <c:axId val="18738030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737974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Remozamiento Galeria ExDirectores DGP</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c:spPr>
          <c:invertIfNegative val="0"/>
          <c:dPt>
            <c:idx val="0"/>
            <c:invertIfNegative val="0"/>
            <c:bubble3D val="0"/>
            <c:spPr>
              <a:solidFill>
                <a:schemeClr val="accent6"/>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FFBE-46F2-B0CC-ADE6C4B428C0}"/>
              </c:ext>
            </c:extLst>
          </c:dPt>
          <c:cat>
            <c:strRef>
              <c:f>Comunicaciones!$C$47</c:f>
              <c:strCache>
                <c:ptCount val="1"/>
                <c:pt idx="0">
                  <c:v>Porcentaje de Cobertura</c:v>
                </c:pt>
              </c:strCache>
            </c:strRef>
          </c:cat>
          <c:val>
            <c:numRef>
              <c:f>Comunicaciones!$I$47</c:f>
              <c:numCache>
                <c:formatCode>0%</c:formatCode>
                <c:ptCount val="1"/>
                <c:pt idx="0">
                  <c:v>0.25</c:v>
                </c:pt>
              </c:numCache>
            </c:numRef>
          </c:val>
          <c:extLst xmlns:c16r2="http://schemas.microsoft.com/office/drawing/2015/06/chart">
            <c:ext xmlns:c16="http://schemas.microsoft.com/office/drawing/2014/chart" uri="{C3380CC4-5D6E-409C-BE32-E72D297353CC}">
              <c16:uniqueId val="{00000002-FFBE-46F2-B0CC-ADE6C4B428C0}"/>
            </c:ext>
          </c:extLst>
        </c:ser>
        <c:dLbls>
          <c:showLegendKey val="0"/>
          <c:showVal val="0"/>
          <c:showCatName val="0"/>
          <c:showSerName val="0"/>
          <c:showPercent val="0"/>
          <c:showBubbleSize val="0"/>
        </c:dLbls>
        <c:gapWidth val="219"/>
        <c:axId val="189407744"/>
        <c:axId val="18940830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Comunicaciones!$C$47</c15:sqref>
                        </c15:formulaRef>
                      </c:ext>
                    </c:extLst>
                    <c:strCache>
                      <c:ptCount val="1"/>
                      <c:pt idx="0">
                        <c:v>Porcentaje de Cobertura</c:v>
                      </c:pt>
                    </c:strCache>
                  </c:strRef>
                </c:cat>
                <c:val>
                  <c:numRef>
                    <c:extLst xmlns:c16r2="http://schemas.microsoft.com/office/drawing/2015/06/chart">
                      <c:ext uri="{02D57815-91ED-43cb-92C2-25804820EDAC}">
                        <c15:formulaRef>
                          <c15:sqref>Comunicaciones!$D$47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FFBE-46F2-B0CC-ADE6C4B428C0}"/>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Comunicaciones!$C$47</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Comunicaciones!$E$47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FFBE-46F2-B0CC-ADE6C4B428C0}"/>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Comunicaciones!$C$47</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Comunicaciones!$F$47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FFBE-46F2-B0CC-ADE6C4B428C0}"/>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Comunicaciones!$C$47</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Comunicaciones!$G$47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6-FFBE-46F2-B0CC-ADE6C4B428C0}"/>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Comunicaciones!$C$47</c15:sqref>
                        </c15:formulaRef>
                      </c:ext>
                    </c:extLst>
                    <c:strCache>
                      <c:ptCount val="1"/>
                      <c:pt idx="0">
                        <c:v>Porcentaje de Cobertura</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Comunicaciones!$H$47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7-FFBE-46F2-B0CC-ADE6C4B428C0}"/>
                  </c:ext>
                </c:extLst>
              </c15:ser>
            </c15:filteredBarSeries>
          </c:ext>
        </c:extLst>
      </c:barChart>
      <c:catAx>
        <c:axId val="189407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9408304"/>
        <c:crosses val="autoZero"/>
        <c:auto val="1"/>
        <c:lblAlgn val="ctr"/>
        <c:lblOffset val="100"/>
        <c:noMultiLvlLbl val="0"/>
      </c:catAx>
      <c:valAx>
        <c:axId val="189408304"/>
        <c:scaling>
          <c:orientation val="minMax"/>
          <c:max val="1"/>
          <c:min val="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940774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 Restructuración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Fisica de Data Center</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TIC!$C$17</c:f>
              <c:strCache>
                <c:ptCount val="1"/>
                <c:pt idx="0">
                  <c:v>Porcentaje de la reestructuración</c:v>
                </c:pt>
              </c:strCache>
            </c:strRef>
          </c:cat>
          <c:val>
            <c:numRef>
              <c:f>TIC!$H$17</c:f>
              <c:numCache>
                <c:formatCode>0%</c:formatCode>
                <c:ptCount val="1"/>
                <c:pt idx="0">
                  <c:v>0.1</c:v>
                </c:pt>
              </c:numCache>
            </c:numRef>
          </c:val>
          <c:extLst xmlns:c16r2="http://schemas.microsoft.com/office/drawing/2015/06/chart">
            <c:ext xmlns:c16="http://schemas.microsoft.com/office/drawing/2014/chart" uri="{C3380CC4-5D6E-409C-BE32-E72D297353CC}">
              <c16:uniqueId val="{00000001-BBFC-49B3-879C-DBB850461094}"/>
            </c:ext>
          </c:extLst>
        </c:ser>
        <c:dLbls>
          <c:showLegendKey val="0"/>
          <c:showVal val="0"/>
          <c:showCatName val="0"/>
          <c:showSerName val="0"/>
          <c:showPercent val="0"/>
          <c:showBubbleSize val="0"/>
        </c:dLbls>
        <c:gapWidth val="182"/>
        <c:axId val="189413904"/>
        <c:axId val="18941446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TIC!$C$17</c15:sqref>
                        </c15:formulaRef>
                      </c:ext>
                    </c:extLst>
                    <c:strCache>
                      <c:ptCount val="1"/>
                      <c:pt idx="0">
                        <c:v>Porcentaje de la reestructuración</c:v>
                      </c:pt>
                    </c:strCache>
                  </c:strRef>
                </c:cat>
                <c:val>
                  <c:numRef>
                    <c:extLst xmlns:c16r2="http://schemas.microsoft.com/office/drawing/2015/06/chart">
                      <c:ext uri="{02D57815-91ED-43cb-92C2-25804820EDAC}">
                        <c15:formulaRef>
                          <c15:sqref>TIC!$D$17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BBFC-49B3-879C-DBB850461094}"/>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TIC!$C$17</c15:sqref>
                        </c15:formulaRef>
                      </c:ext>
                    </c:extLst>
                    <c:strCache>
                      <c:ptCount val="1"/>
                      <c:pt idx="0">
                        <c:v>Porcentaje de la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BBFC-49B3-879C-DBB850461094}"/>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TIC!$C$17</c15:sqref>
                        </c15:formulaRef>
                      </c:ext>
                    </c:extLst>
                    <c:strCache>
                      <c:ptCount val="1"/>
                      <c:pt idx="0">
                        <c:v>Porcentaje de la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TIC!$F$17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BBFC-49B3-879C-DBB850461094}"/>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TIC!$C$17</c15:sqref>
                        </c15:formulaRef>
                      </c:ext>
                    </c:extLst>
                    <c:strCache>
                      <c:ptCount val="1"/>
                      <c:pt idx="0">
                        <c:v>Porcentaje de la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TIC!$G$17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BBFC-49B3-879C-DBB850461094}"/>
                  </c:ext>
                </c:extLst>
              </c15:ser>
            </c15:filteredBarSeries>
          </c:ext>
        </c:extLst>
      </c:barChart>
      <c:catAx>
        <c:axId val="189413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9414464"/>
        <c:crosses val="autoZero"/>
        <c:auto val="1"/>
        <c:lblAlgn val="ctr"/>
        <c:lblOffset val="100"/>
        <c:noMultiLvlLbl val="0"/>
      </c:catAx>
      <c:valAx>
        <c:axId val="18941446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941390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Reestructuración Cableado de la Red 1er y 2do Nivel</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5"/>
          <c:order val="5"/>
          <c:spPr>
            <a:solidFill>
              <a:schemeClr val="accent6"/>
            </a:solidFill>
            <a:ln>
              <a:noFill/>
            </a:ln>
            <a:effectLst/>
            <a:scene3d>
              <a:camera prst="orthographicFront"/>
              <a:lightRig rig="threePt" dir="t"/>
            </a:scene3d>
            <a:sp3d>
              <a:bevelT/>
            </a:sp3d>
          </c:spPr>
          <c:invertIfNegative val="0"/>
          <c:cat>
            <c:strRef>
              <c:f>TIC!$C$32</c:f>
              <c:strCache>
                <c:ptCount val="1"/>
                <c:pt idx="0">
                  <c:v>Porcentaje reestructuración</c:v>
                </c:pt>
              </c:strCache>
            </c:strRef>
          </c:cat>
          <c:val>
            <c:numRef>
              <c:f>TIC!$I$32</c:f>
              <c:numCache>
                <c:formatCode>0%</c:formatCode>
                <c:ptCount val="1"/>
                <c:pt idx="0">
                  <c:v>0.1</c:v>
                </c:pt>
              </c:numCache>
            </c:numRef>
          </c:val>
          <c:extLst xmlns:c16r2="http://schemas.microsoft.com/office/drawing/2015/06/chart">
            <c:ext xmlns:c16="http://schemas.microsoft.com/office/drawing/2014/chart" uri="{C3380CC4-5D6E-409C-BE32-E72D297353CC}">
              <c16:uniqueId val="{00000000-68D0-445A-B616-F8DC4E3275C4}"/>
            </c:ext>
          </c:extLst>
        </c:ser>
        <c:dLbls>
          <c:showLegendKey val="0"/>
          <c:showVal val="0"/>
          <c:showCatName val="0"/>
          <c:showSerName val="0"/>
          <c:showPercent val="0"/>
          <c:showBubbleSize val="0"/>
        </c:dLbls>
        <c:gapWidth val="182"/>
        <c:axId val="190816624"/>
        <c:axId val="1908171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TIC!$C$32</c15:sqref>
                        </c15:formulaRef>
                      </c:ext>
                    </c:extLst>
                    <c:strCache>
                      <c:ptCount val="1"/>
                      <c:pt idx="0">
                        <c:v>Porcentaje reestructuración</c:v>
                      </c:pt>
                    </c:strCache>
                  </c:strRef>
                </c:cat>
                <c:val>
                  <c:numRef>
                    <c:extLst xmlns:c16r2="http://schemas.microsoft.com/office/drawing/2015/06/chart">
                      <c:ext uri="{02D57815-91ED-43cb-92C2-25804820EDAC}">
                        <c15:formulaRef>
                          <c15:sqref>TIC!$D$32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68D0-445A-B616-F8DC4E3275C4}"/>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TIC!$C$32</c15:sqref>
                        </c15:formulaRef>
                      </c:ext>
                    </c:extLst>
                    <c:strCache>
                      <c:ptCount val="1"/>
                      <c:pt idx="0">
                        <c:v>Porcentaje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68D0-445A-B616-F8DC4E3275C4}"/>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TIC!$C$32</c15:sqref>
                        </c15:formulaRef>
                      </c:ext>
                    </c:extLst>
                    <c:strCache>
                      <c:ptCount val="1"/>
                      <c:pt idx="0">
                        <c:v>Porcentaje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TIC!$F$32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68D0-445A-B616-F8DC4E3275C4}"/>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TIC!$C$32</c15:sqref>
                        </c15:formulaRef>
                      </c:ext>
                    </c:extLst>
                    <c:strCache>
                      <c:ptCount val="1"/>
                      <c:pt idx="0">
                        <c:v>Porcentaje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TIC!$G$32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68D0-445A-B616-F8DC4E3275C4}"/>
                  </c:ext>
                </c:extLst>
              </c15:ser>
            </c15:filteredBarSeries>
            <c15:filteredBarSeries>
              <c15:ser>
                <c:idx val="4"/>
                <c:order val="4"/>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TIC!$C$32</c15:sqref>
                        </c15:formulaRef>
                      </c:ext>
                    </c:extLst>
                    <c:strCache>
                      <c:ptCount val="1"/>
                      <c:pt idx="0">
                        <c:v>Porcentaje reestructuración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TIC!$H$32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68D0-445A-B616-F8DC4E3275C4}"/>
                  </c:ext>
                </c:extLst>
              </c15:ser>
            </c15:filteredBarSeries>
          </c:ext>
        </c:extLst>
      </c:barChart>
      <c:catAx>
        <c:axId val="190816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17184"/>
        <c:crosses val="autoZero"/>
        <c:auto val="1"/>
        <c:lblAlgn val="ctr"/>
        <c:lblOffset val="100"/>
        <c:noMultiLvlLbl val="0"/>
      </c:catAx>
      <c:valAx>
        <c:axId val="19081718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1662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 Implemtación de un conct center en la central telefonica</a:t>
            </a:r>
          </a:p>
        </c:rich>
      </c:tx>
      <c:layout/>
      <c:overlay val="0"/>
      <c:spPr>
        <a:noFill/>
        <a:ln>
          <a:noFill/>
        </a:ln>
        <a:effectLst/>
      </c:spPr>
      <c:txPr>
        <a:bodyPr rot="0" spcFirstLastPara="1" vertOverflow="ellipsis" vert="horz" wrap="square" anchor="ctr" anchorCtr="1"/>
        <a:lstStyle/>
        <a:p>
          <a:pPr algn="ctr" rtl="0">
            <a:defRPr lang="es-DO"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dPt>
            <c:idx val="0"/>
            <c:invertIfNegative val="0"/>
            <c:bubble3D val="0"/>
            <c:spPr>
              <a:solidFill>
                <a:schemeClr val="accent1">
                  <a:lumMod val="75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CFB2-4B8F-8465-EC566FFEBBE1}"/>
              </c:ext>
            </c:extLst>
          </c:dPt>
          <c:cat>
            <c:strRef>
              <c:f>TIC!$C$47</c:f>
              <c:strCache>
                <c:ptCount val="1"/>
                <c:pt idx="0">
                  <c:v>Porcentaje implemetación y configuración</c:v>
                </c:pt>
              </c:strCache>
            </c:strRef>
          </c:cat>
          <c:val>
            <c:numRef>
              <c:f>TIC!$F$47</c:f>
              <c:numCache>
                <c:formatCode>0%</c:formatCode>
                <c:ptCount val="1"/>
                <c:pt idx="0">
                  <c:v>0.1</c:v>
                </c:pt>
              </c:numCache>
            </c:numRef>
          </c:val>
          <c:extLst xmlns:c16r2="http://schemas.microsoft.com/office/drawing/2015/06/chart">
            <c:ext xmlns:c16="http://schemas.microsoft.com/office/drawing/2014/chart" uri="{C3380CC4-5D6E-409C-BE32-E72D297353CC}">
              <c16:uniqueId val="{00000002-CFB2-4B8F-8465-EC566FFEBBE1}"/>
            </c:ext>
          </c:extLst>
        </c:ser>
        <c:dLbls>
          <c:showLegendKey val="0"/>
          <c:showVal val="0"/>
          <c:showCatName val="0"/>
          <c:showSerName val="0"/>
          <c:showPercent val="0"/>
          <c:showBubbleSize val="0"/>
        </c:dLbls>
        <c:gapWidth val="182"/>
        <c:axId val="190821104"/>
        <c:axId val="19082166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TIC!$C$47</c15:sqref>
                        </c15:formulaRef>
                      </c:ext>
                    </c:extLst>
                    <c:strCache>
                      <c:ptCount val="1"/>
                      <c:pt idx="0">
                        <c:v>Porcentaje implemetación y configuración</c:v>
                      </c:pt>
                    </c:strCache>
                  </c:strRef>
                </c:cat>
                <c:val>
                  <c:numRef>
                    <c:extLst xmlns:c16r2="http://schemas.microsoft.com/office/drawing/2015/06/chart">
                      <c:ext uri="{02D57815-91ED-43cb-92C2-25804820EDAC}">
                        <c15:formulaRef>
                          <c15:sqref>TIC!$D$47</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CFB2-4B8F-8465-EC566FFEBBE1}"/>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TIC!$C$47</c15:sqref>
                        </c15:formulaRef>
                      </c:ext>
                    </c:extLst>
                    <c:strCache>
                      <c:ptCount val="1"/>
                      <c:pt idx="0">
                        <c:v>Porcentaje implemetación y configuración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TIC!$E$47</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CFB2-4B8F-8465-EC566FFEBBE1}"/>
                  </c:ext>
                </c:extLst>
              </c15:ser>
            </c15:filteredBarSeries>
          </c:ext>
        </c:extLst>
      </c:barChart>
      <c:catAx>
        <c:axId val="190821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21664"/>
        <c:crosses val="autoZero"/>
        <c:auto val="1"/>
        <c:lblAlgn val="ctr"/>
        <c:lblOffset val="100"/>
        <c:noMultiLvlLbl val="0"/>
      </c:catAx>
      <c:valAx>
        <c:axId val="19082166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2110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baseline="0">
                <a:solidFill>
                  <a:schemeClr val="accent1">
                    <a:lumMod val="75000"/>
                  </a:schemeClr>
                </a:solidFill>
                <a:latin typeface="Times New Roman" panose="02020603050405020304" pitchFamily="18" charset="0"/>
                <a:cs typeface="Times New Roman" panose="02020603050405020304" pitchFamily="18" charset="0"/>
              </a:rPr>
              <a:t> Implementación del sistema de gestión de servicios TI</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2"/>
          <c:order val="2"/>
          <c:spPr>
            <a:solidFill>
              <a:schemeClr val="accent3"/>
            </a:solidFill>
            <a:ln>
              <a:noFill/>
            </a:ln>
            <a:effectLst/>
            <a:scene3d>
              <a:camera prst="orthographicFront"/>
              <a:lightRig rig="threePt" dir="t"/>
            </a:scene3d>
            <a:sp3d>
              <a:bevelT/>
            </a:sp3d>
          </c:spPr>
          <c:invertIfNegative val="0"/>
          <c:cat>
            <c:strRef>
              <c:f>TIC!$C$62</c:f>
              <c:strCache>
                <c:ptCount val="1"/>
                <c:pt idx="0">
                  <c:v>Porcentaje sistema instalado</c:v>
                </c:pt>
              </c:strCache>
            </c:strRef>
          </c:cat>
          <c:val>
            <c:numRef>
              <c:f>TIC!$F$62</c:f>
              <c:numCache>
                <c:formatCode>0%</c:formatCode>
                <c:ptCount val="1"/>
                <c:pt idx="0">
                  <c:v>0.1</c:v>
                </c:pt>
              </c:numCache>
            </c:numRef>
          </c:val>
          <c:extLst xmlns:c16r2="http://schemas.microsoft.com/office/drawing/2015/06/chart">
            <c:ext xmlns:c16="http://schemas.microsoft.com/office/drawing/2014/chart" uri="{C3380CC4-5D6E-409C-BE32-E72D297353CC}">
              <c16:uniqueId val="{00000000-7BA6-41D8-8467-DC976CAF7936}"/>
            </c:ext>
          </c:extLst>
        </c:ser>
        <c:dLbls>
          <c:showLegendKey val="0"/>
          <c:showVal val="0"/>
          <c:showCatName val="0"/>
          <c:showSerName val="0"/>
          <c:showPercent val="0"/>
          <c:showBubbleSize val="0"/>
        </c:dLbls>
        <c:gapWidth val="182"/>
        <c:axId val="190825584"/>
        <c:axId val="19082614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TIC!$C$62</c15:sqref>
                        </c15:formulaRef>
                      </c:ext>
                    </c:extLst>
                    <c:strCache>
                      <c:ptCount val="1"/>
                      <c:pt idx="0">
                        <c:v>Porcentaje sistema instalado</c:v>
                      </c:pt>
                    </c:strCache>
                  </c:strRef>
                </c:cat>
                <c:val>
                  <c:numRef>
                    <c:extLst xmlns:c16r2="http://schemas.microsoft.com/office/drawing/2015/06/chart">
                      <c:ext uri="{02D57815-91ED-43cb-92C2-25804820EDAC}">
                        <c15:formulaRef>
                          <c15:sqref>TIC!$D$62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7BA6-41D8-8467-DC976CAF7936}"/>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TIC!$C$62</c15:sqref>
                        </c15:formulaRef>
                      </c:ext>
                    </c:extLst>
                    <c:strCache>
                      <c:ptCount val="1"/>
                      <c:pt idx="0">
                        <c:v>Porcentaje sistema instalado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TIC!$E$62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7BA6-41D8-8467-DC976CAF7936}"/>
                  </c:ext>
                </c:extLst>
              </c15:ser>
            </c15:filteredBarSeries>
          </c:ext>
        </c:extLst>
      </c:barChart>
      <c:catAx>
        <c:axId val="190825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26144"/>
        <c:crosses val="autoZero"/>
        <c:auto val="1"/>
        <c:lblAlgn val="ctr"/>
        <c:lblOffset val="100"/>
        <c:noMultiLvlLbl val="0"/>
      </c:catAx>
      <c:valAx>
        <c:axId val="19082614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2558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Actualización del sistema de turnos y citas</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manualLayout>
          <c:layoutTarget val="inner"/>
          <c:xMode val="edge"/>
          <c:yMode val="edge"/>
          <c:x val="0.24395845907153241"/>
          <c:y val="0.28945860287933151"/>
          <c:w val="0.72030044379245839"/>
          <c:h val="0.2657686652253658"/>
        </c:manualLayout>
      </c:layout>
      <c:barChart>
        <c:barDir val="bar"/>
        <c:grouping val="clustered"/>
        <c:varyColors val="0"/>
        <c:ser>
          <c:idx val="2"/>
          <c:order val="2"/>
          <c:spPr>
            <a:solidFill>
              <a:schemeClr val="accent2">
                <a:tint val="65000"/>
              </a:schemeClr>
            </a:solidFill>
            <a:ln>
              <a:noFill/>
            </a:ln>
            <a:effectLst/>
            <a:scene3d>
              <a:camera prst="orthographicFront"/>
              <a:lightRig rig="threePt" dir="t"/>
            </a:scene3d>
            <a:sp3d>
              <a:bevelT/>
            </a:sp3d>
          </c:spPr>
          <c:invertIfNegative val="0"/>
          <c:cat>
            <c:strRef>
              <c:f>TIC!$C$91</c:f>
              <c:strCache>
                <c:ptCount val="1"/>
                <c:pt idx="0">
                  <c:v>Porcentaje sistema actualizado</c:v>
                </c:pt>
              </c:strCache>
            </c:strRef>
          </c:cat>
          <c:val>
            <c:numRef>
              <c:f>TIC!$F$91</c:f>
              <c:numCache>
                <c:formatCode>0%</c:formatCode>
                <c:ptCount val="1"/>
                <c:pt idx="0">
                  <c:v>0.1</c:v>
                </c:pt>
              </c:numCache>
            </c:numRef>
          </c:val>
          <c:extLst xmlns:c16r2="http://schemas.microsoft.com/office/drawing/2015/06/chart">
            <c:ext xmlns:c16="http://schemas.microsoft.com/office/drawing/2014/chart" uri="{C3380CC4-5D6E-409C-BE32-E72D297353CC}">
              <c16:uniqueId val="{00000000-45C8-4659-A627-7212BD3F4D1E}"/>
            </c:ext>
          </c:extLst>
        </c:ser>
        <c:dLbls>
          <c:showLegendKey val="0"/>
          <c:showVal val="0"/>
          <c:showCatName val="0"/>
          <c:showSerName val="0"/>
          <c:showPercent val="0"/>
          <c:showBubbleSize val="0"/>
        </c:dLbls>
        <c:gapWidth val="182"/>
        <c:axId val="190830064"/>
        <c:axId val="190830624"/>
        <c:extLst xmlns:c16r2="http://schemas.microsoft.com/office/drawing/2015/06/chart">
          <c:ext xmlns:c15="http://schemas.microsoft.com/office/drawing/2012/chart" uri="{02D57815-91ED-43cb-92C2-25804820EDAC}">
            <c15:filteredBarSeries>
              <c15:ser>
                <c:idx val="0"/>
                <c:order val="0"/>
                <c:spPr>
                  <a:solidFill>
                    <a:schemeClr val="accent2">
                      <a:shade val="65000"/>
                    </a:schemeClr>
                  </a:solidFill>
                  <a:ln>
                    <a:noFill/>
                  </a:ln>
                  <a:effectLst/>
                </c:spPr>
                <c:invertIfNegative val="0"/>
                <c:cat>
                  <c:strRef>
                    <c:extLst xmlns:c16r2="http://schemas.microsoft.com/office/drawing/2015/06/chart">
                      <c:ext uri="{02D57815-91ED-43cb-92C2-25804820EDAC}">
                        <c15:formulaRef>
                          <c15:sqref>TIC!$C$91</c15:sqref>
                        </c15:formulaRef>
                      </c:ext>
                    </c:extLst>
                    <c:strCache>
                      <c:ptCount val="1"/>
                      <c:pt idx="0">
                        <c:v>Porcentaje sistema actualizado</c:v>
                      </c:pt>
                    </c:strCache>
                  </c:strRef>
                </c:cat>
                <c:val>
                  <c:numRef>
                    <c:extLst xmlns:c16r2="http://schemas.microsoft.com/office/drawing/2015/06/chart">
                      <c:ext uri="{02D57815-91ED-43cb-92C2-25804820EDAC}">
                        <c15:formulaRef>
                          <c15:sqref>TIC!$D$91</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45C8-4659-A627-7212BD3F4D1E}"/>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TIC!$C$91</c15:sqref>
                        </c15:formulaRef>
                      </c:ext>
                    </c:extLst>
                    <c:strCache>
                      <c:ptCount val="1"/>
                      <c:pt idx="0">
                        <c:v>Porcentaje sistema actualizado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TIC!$E$91</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45C8-4659-A627-7212BD3F4D1E}"/>
                  </c:ext>
                </c:extLst>
              </c15:ser>
            </c15:filteredBarSeries>
          </c:ext>
        </c:extLst>
      </c:barChart>
      <c:catAx>
        <c:axId val="1908300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30624"/>
        <c:crosses val="autoZero"/>
        <c:auto val="1"/>
        <c:lblAlgn val="ctr"/>
        <c:lblOffset val="100"/>
        <c:noMultiLvlLbl val="0"/>
      </c:catAx>
      <c:valAx>
        <c:axId val="190830624"/>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0830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Adquisición de equipos TIC</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bevelB/>
            </a:sp3d>
          </c:spPr>
          <c:invertIfNegative val="0"/>
          <c:cat>
            <c:strRef>
              <c:f>TIC!$C$124:$C$125</c:f>
              <c:strCache>
                <c:ptCount val="2"/>
                <c:pt idx="0">
                  <c:v>Porcentajes equipos adquiridos emisión de pasaportes</c:v>
                </c:pt>
                <c:pt idx="1">
                  <c:v>Porcentajes de actualizaciones equipos PC (administrativas areas).</c:v>
                </c:pt>
              </c:strCache>
            </c:strRef>
          </c:cat>
          <c:val>
            <c:numRef>
              <c:f>TIC!$H$124:$H$125</c:f>
              <c:numCache>
                <c:formatCode>0%</c:formatCode>
                <c:ptCount val="2"/>
                <c:pt idx="0">
                  <c:v>0</c:v>
                </c:pt>
                <c:pt idx="1">
                  <c:v>0.1</c:v>
                </c:pt>
              </c:numCache>
            </c:numRef>
          </c:val>
          <c:extLst xmlns:c16r2="http://schemas.microsoft.com/office/drawing/2015/06/chart">
            <c:ext xmlns:c16="http://schemas.microsoft.com/office/drawing/2014/chart" uri="{C3380CC4-5D6E-409C-BE32-E72D297353CC}">
              <c16:uniqueId val="{00000000-75D1-4847-9C9E-7AB6841A4BE8}"/>
            </c:ext>
          </c:extLst>
        </c:ser>
        <c:dLbls>
          <c:showLegendKey val="0"/>
          <c:showVal val="0"/>
          <c:showCatName val="0"/>
          <c:showSerName val="0"/>
          <c:showPercent val="0"/>
          <c:showBubbleSize val="0"/>
        </c:dLbls>
        <c:gapWidth val="182"/>
        <c:axId val="191961808"/>
        <c:axId val="19196236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TIC!$C$124:$C$125</c15:sqref>
                        </c15:formulaRef>
                      </c:ext>
                    </c:extLst>
                    <c:strCache>
                      <c:ptCount val="2"/>
                      <c:pt idx="0">
                        <c:v>Porcentajes equipos adquiridos emisión de pasaportes</c:v>
                      </c:pt>
                      <c:pt idx="1">
                        <c:v>Porcentajes de actualizaciones equipos PC (administrativas areas).</c:v>
                      </c:pt>
                    </c:strCache>
                  </c:strRef>
                </c:cat>
                <c:val>
                  <c:numRef>
                    <c:extLst xmlns:c16r2="http://schemas.microsoft.com/office/drawing/2015/06/chart">
                      <c:ext uri="{02D57815-91ED-43cb-92C2-25804820EDAC}">
                        <c15:formulaRef>
                          <c15:sqref>TIC!$D$124:$D$125</c15:sqref>
                        </c15:formulaRef>
                      </c:ext>
                    </c:extLst>
                    <c:numCache>
                      <c:formatCode>General</c:formatCode>
                      <c:ptCount val="2"/>
                    </c:numCache>
                  </c:numRef>
                </c:val>
                <c:extLst xmlns:c16r2="http://schemas.microsoft.com/office/drawing/2015/06/chart">
                  <c:ext xmlns:c16="http://schemas.microsoft.com/office/drawing/2014/chart" uri="{C3380CC4-5D6E-409C-BE32-E72D297353CC}">
                    <c16:uniqueId val="{00000001-75D1-4847-9C9E-7AB6841A4BE8}"/>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TIC!$C$124:$C$125</c15:sqref>
                        </c15:formulaRef>
                      </c:ext>
                    </c:extLst>
                    <c:strCache>
                      <c:ptCount val="2"/>
                      <c:pt idx="0">
                        <c:v>Porcentajes equipos adquiridos emisión de pasaportes</c:v>
                      </c:pt>
                      <c:pt idx="1">
                        <c:v>Porcentajes de actualizaciones equipos PC (administrativas areas).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TIC!$E$124:$E$125</c15:sqref>
                        </c15:formulaRef>
                      </c:ext>
                    </c:extLst>
                    <c:numCache>
                      <c:formatCode>General</c:formatCode>
                      <c:ptCount val="2"/>
                    </c:numCache>
                  </c:numRef>
                </c:val>
                <c:extLst xmlns:c16r2="http://schemas.microsoft.com/office/drawing/2015/06/chart" xmlns:c15="http://schemas.microsoft.com/office/drawing/2012/chart">
                  <c:ext xmlns:c16="http://schemas.microsoft.com/office/drawing/2014/chart" uri="{C3380CC4-5D6E-409C-BE32-E72D297353CC}">
                    <c16:uniqueId val="{00000002-75D1-4847-9C9E-7AB6841A4BE8}"/>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TIC!$C$124:$C$125</c15:sqref>
                        </c15:formulaRef>
                      </c:ext>
                    </c:extLst>
                    <c:strCache>
                      <c:ptCount val="2"/>
                      <c:pt idx="0">
                        <c:v>Porcentajes equipos adquiridos emisión de pasaportes</c:v>
                      </c:pt>
                      <c:pt idx="1">
                        <c:v>Porcentajes de actualizaciones equipos PC (administrativas areas).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TIC!$F$124:$F$125</c15:sqref>
                        </c15:formulaRef>
                      </c:ext>
                    </c:extLst>
                    <c:numCache>
                      <c:formatCode>General</c:formatCode>
                      <c:ptCount val="2"/>
                    </c:numCache>
                  </c:numRef>
                </c:val>
                <c:extLst xmlns:c16r2="http://schemas.microsoft.com/office/drawing/2015/06/chart" xmlns:c15="http://schemas.microsoft.com/office/drawing/2012/chart">
                  <c:ext xmlns:c16="http://schemas.microsoft.com/office/drawing/2014/chart" uri="{C3380CC4-5D6E-409C-BE32-E72D297353CC}">
                    <c16:uniqueId val="{00000003-75D1-4847-9C9E-7AB6841A4BE8}"/>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TIC!$C$124:$C$125</c15:sqref>
                        </c15:formulaRef>
                      </c:ext>
                    </c:extLst>
                    <c:strCache>
                      <c:ptCount val="2"/>
                      <c:pt idx="0">
                        <c:v>Porcentajes equipos adquiridos emisión de pasaportes</c:v>
                      </c:pt>
                      <c:pt idx="1">
                        <c:v>Porcentajes de actualizaciones equipos PC (administrativas areas).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TIC!$G$124:$G$125</c15:sqref>
                        </c15:formulaRef>
                      </c:ext>
                    </c:extLst>
                    <c:numCache>
                      <c:formatCode>General</c:formatCode>
                      <c:ptCount val="2"/>
                    </c:numCache>
                  </c:numRef>
                </c:val>
                <c:extLst xmlns:c16r2="http://schemas.microsoft.com/office/drawing/2015/06/chart" xmlns:c15="http://schemas.microsoft.com/office/drawing/2012/chart">
                  <c:ext xmlns:c16="http://schemas.microsoft.com/office/drawing/2014/chart" uri="{C3380CC4-5D6E-409C-BE32-E72D297353CC}">
                    <c16:uniqueId val="{00000004-75D1-4847-9C9E-7AB6841A4BE8}"/>
                  </c:ext>
                </c:extLst>
              </c15:ser>
            </c15:filteredBarSeries>
          </c:ext>
        </c:extLst>
      </c:barChart>
      <c:catAx>
        <c:axId val="191961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962368"/>
        <c:crosses val="autoZero"/>
        <c:auto val="1"/>
        <c:lblAlgn val="ctr"/>
        <c:lblOffset val="100"/>
        <c:noMultiLvlLbl val="0"/>
      </c:catAx>
      <c:valAx>
        <c:axId val="19196236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96180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rPr>
              <a:t>Productos: Renovación Sofware Antivirus</a:t>
            </a:r>
          </a:p>
        </c:rich>
      </c:tx>
      <c:layout/>
      <c:overlay val="0"/>
      <c:spPr>
        <a:noFill/>
        <a:ln>
          <a:noFill/>
        </a:ln>
        <a:effectLst/>
      </c:spPr>
      <c:txPr>
        <a:bodyPr rot="0" spcFirstLastPara="1" vertOverflow="ellipsis" vert="horz" wrap="square" anchor="ctr" anchorCtr="1"/>
        <a:lstStyle/>
        <a:p>
          <a:pPr algn="ctr" rtl="0">
            <a:defRPr lang="es-ES"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a:scene3d>
              <a:camera prst="orthographicFront"/>
              <a:lightRig rig="threePt" dir="t"/>
            </a:scene3d>
            <a:sp3d>
              <a:bevelT/>
              <a:bevelB/>
            </a:sp3d>
          </c:spPr>
          <c:invertIfNegative val="0"/>
          <c:cat>
            <c:strRef>
              <c:f>TIC!$C$142</c:f>
              <c:strCache>
                <c:ptCount val="1"/>
                <c:pt idx="0">
                  <c:v>Porcentajes de actualizaciones y configuración</c:v>
                </c:pt>
              </c:strCache>
            </c:strRef>
          </c:cat>
          <c:val>
            <c:numRef>
              <c:f>TIC!$G$142</c:f>
              <c:numCache>
                <c:formatCode>0%</c:formatCode>
                <c:ptCount val="1"/>
                <c:pt idx="0">
                  <c:v>0.1</c:v>
                </c:pt>
              </c:numCache>
            </c:numRef>
          </c:val>
          <c:extLst xmlns:c16r2="http://schemas.microsoft.com/office/drawing/2015/06/chart">
            <c:ext xmlns:c16="http://schemas.microsoft.com/office/drawing/2014/chart" uri="{C3380CC4-5D6E-409C-BE32-E72D297353CC}">
              <c16:uniqueId val="{00000000-DEB8-40FC-A6F3-B6487F263C94}"/>
            </c:ext>
          </c:extLst>
        </c:ser>
        <c:dLbls>
          <c:showLegendKey val="0"/>
          <c:showVal val="0"/>
          <c:showCatName val="0"/>
          <c:showSerName val="0"/>
          <c:showPercent val="0"/>
          <c:showBubbleSize val="0"/>
        </c:dLbls>
        <c:gapWidth val="182"/>
        <c:axId val="191966848"/>
        <c:axId val="191967408"/>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TIC!$C$142</c15:sqref>
                        </c15:formulaRef>
                      </c:ext>
                    </c:extLst>
                    <c:strCache>
                      <c:ptCount val="1"/>
                      <c:pt idx="0">
                        <c:v>Porcentajes de actualizaciones y configuración</c:v>
                      </c:pt>
                    </c:strCache>
                  </c:strRef>
                </c:cat>
                <c:val>
                  <c:numRef>
                    <c:extLst xmlns:c16r2="http://schemas.microsoft.com/office/drawing/2015/06/chart">
                      <c:ext uri="{02D57815-91ED-43cb-92C2-25804820EDAC}">
                        <c15:formulaRef>
                          <c15:sqref>TIC!$D$142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1-DEB8-40FC-A6F3-B6487F263C94}"/>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TIC!$C$142</c15:sqref>
                        </c15:formulaRef>
                      </c:ext>
                    </c:extLst>
                    <c:strCache>
                      <c:ptCount val="1"/>
                      <c:pt idx="0">
                        <c:v>Porcentajes de actualizaciones y configuración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TIC!$E$142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2-DEB8-40FC-A6F3-B6487F263C94}"/>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TIC!$C$142</c15:sqref>
                        </c15:formulaRef>
                      </c:ext>
                    </c:extLst>
                    <c:strCache>
                      <c:ptCount val="1"/>
                      <c:pt idx="0">
                        <c:v>Porcentajes de actualizaciones y configuración</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TIC!$F$142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DEB8-40FC-A6F3-B6487F263C94}"/>
                  </c:ext>
                </c:extLst>
              </c15:ser>
            </c15:filteredBarSeries>
          </c:ext>
        </c:extLst>
      </c:barChart>
      <c:catAx>
        <c:axId val="191966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967408"/>
        <c:crosses val="autoZero"/>
        <c:auto val="1"/>
        <c:lblAlgn val="ctr"/>
        <c:lblOffset val="100"/>
        <c:noMultiLvlLbl val="0"/>
      </c:catAx>
      <c:valAx>
        <c:axId val="191967408"/>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9668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S"/>
              <a:t>Porcentaje equivalente al 100% T1</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s-E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3"/>
              <c:layout/>
              <c:tx>
                <c:rich>
                  <a:bodyPr/>
                  <a:lstStyle/>
                  <a:p>
                    <a:r>
                      <a:rPr lang="en-US"/>
                      <a:t>95</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22E-45FF-BD3D-D73E3CA062E5}"/>
                </c:ext>
                <c:ext xmlns:c15="http://schemas.microsoft.com/office/drawing/2012/chart" uri="{CE6537A1-D6FC-4f65-9D91-7224C49458BB}">
                  <c15:layout/>
                </c:ext>
              </c:extLst>
            </c:dLbl>
            <c:dLbl>
              <c:idx val="4"/>
              <c:layout/>
              <c:tx>
                <c:rich>
                  <a:bodyPr/>
                  <a:lstStyle/>
                  <a:p>
                    <a:r>
                      <a:rPr lang="en-US"/>
                      <a:t>100</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222E-45FF-BD3D-D73E3CA062E5}"/>
                </c:ext>
                <c:ext xmlns:c15="http://schemas.microsoft.com/office/drawing/2012/chart" uri="{CE6537A1-D6FC-4f65-9D91-7224C49458BB}">
                  <c15:layout/>
                </c:ext>
              </c:extLst>
            </c:dLbl>
            <c:dLbl>
              <c:idx val="9"/>
              <c:layout/>
              <c:tx>
                <c:rich>
                  <a:bodyPr/>
                  <a:lstStyle/>
                  <a:p>
                    <a:r>
                      <a:rPr lang="en-US"/>
                      <a:t>50</a:t>
                    </a:r>
                  </a:p>
                </c:rich>
              </c:tx>
              <c:dLblPos val="in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22E-45FF-BD3D-D73E3CA062E5}"/>
                </c:ex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2">
                          <a:lumMod val="35000"/>
                          <a:lumOff val="65000"/>
                        </a:schemeClr>
                      </a:solidFill>
                    </a:ln>
                    <a:effectLst/>
                  </c:spPr>
                </c15:leaderLines>
              </c:ext>
            </c:extLst>
          </c:dLbls>
          <c:cat>
            <c:strRef>
              <c:f>Hoja2!$E$6:$E$15</c:f>
              <c:strCache>
                <c:ptCount val="10"/>
                <c:pt idx="0">
                  <c:v>Recursos Humanos</c:v>
                </c:pt>
                <c:pt idx="1">
                  <c:v>Relaciones Consulares</c:v>
                </c:pt>
                <c:pt idx="2">
                  <c:v>Seguridad</c:v>
                </c:pt>
                <c:pt idx="3">
                  <c:v>Administrativo</c:v>
                </c:pt>
                <c:pt idx="4">
                  <c:v>Jurídico</c:v>
                </c:pt>
                <c:pt idx="5">
                  <c:v>Planificación y Desarrollo</c:v>
                </c:pt>
                <c:pt idx="6">
                  <c:v>Comunicaciones</c:v>
                </c:pt>
                <c:pt idx="7">
                  <c:v>Emisión y Renovación</c:v>
                </c:pt>
                <c:pt idx="8">
                  <c:v>Financiero</c:v>
                </c:pt>
                <c:pt idx="9">
                  <c:v>Tecnología de la Información y Comunicación</c:v>
                </c:pt>
              </c:strCache>
            </c:strRef>
          </c:cat>
          <c:val>
            <c:numRef>
              <c:f>Hoja2!$F$6:$F$15</c:f>
              <c:numCache>
                <c:formatCode>General</c:formatCode>
                <c:ptCount val="10"/>
                <c:pt idx="0">
                  <c:v>100</c:v>
                </c:pt>
                <c:pt idx="1">
                  <c:v>100</c:v>
                </c:pt>
                <c:pt idx="2">
                  <c:v>100</c:v>
                </c:pt>
                <c:pt idx="3">
                  <c:v>92</c:v>
                </c:pt>
                <c:pt idx="4">
                  <c:v>53</c:v>
                </c:pt>
                <c:pt idx="5">
                  <c:v>100</c:v>
                </c:pt>
                <c:pt idx="6">
                  <c:v>100</c:v>
                </c:pt>
                <c:pt idx="7">
                  <c:v>97</c:v>
                </c:pt>
                <c:pt idx="8">
                  <c:v>100</c:v>
                </c:pt>
                <c:pt idx="9">
                  <c:v>87</c:v>
                </c:pt>
              </c:numCache>
            </c:numRef>
          </c:val>
          <c:extLst xmlns:c16r2="http://schemas.microsoft.com/office/drawing/2015/06/chart">
            <c:ext xmlns:c16="http://schemas.microsoft.com/office/drawing/2014/chart" uri="{C3380CC4-5D6E-409C-BE32-E72D297353CC}">
              <c16:uniqueId val="{00000000-D3ED-43AB-BC34-CBCFAD9A310C}"/>
            </c:ext>
          </c:extLst>
        </c:ser>
        <c:dLbls>
          <c:dLblPos val="inEnd"/>
          <c:showLegendKey val="0"/>
          <c:showVal val="1"/>
          <c:showCatName val="0"/>
          <c:showSerName val="0"/>
          <c:showPercent val="0"/>
          <c:showBubbleSize val="0"/>
        </c:dLbls>
        <c:gapWidth val="100"/>
        <c:overlap val="-24"/>
        <c:axId val="170028912"/>
        <c:axId val="170029472"/>
      </c:barChart>
      <c:catAx>
        <c:axId val="1700289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170029472"/>
        <c:crosses val="autoZero"/>
        <c:auto val="1"/>
        <c:lblAlgn val="ctr"/>
        <c:lblOffset val="100"/>
        <c:noMultiLvlLbl val="0"/>
      </c:catAx>
      <c:valAx>
        <c:axId val="170029472"/>
        <c:scaling>
          <c:orientation val="minMax"/>
          <c:max val="100"/>
          <c:min val="0"/>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170028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barChart>
        <c:barDir val="bar"/>
        <c:grouping val="clustered"/>
        <c:varyColors val="0"/>
        <c:ser>
          <c:idx val="7"/>
          <c:order val="7"/>
          <c:tx>
            <c:strRef>
              <c:f>'Emision Y Renovación'!$J$18</c:f>
              <c:strCache>
                <c:ptCount val="1"/>
              </c:strCache>
            </c:strRef>
          </c:tx>
          <c:spPr>
            <a:solidFill>
              <a:schemeClr val="accent2">
                <a:lumMod val="60000"/>
              </a:schemeClr>
            </a:solidFill>
            <a:ln>
              <a:noFill/>
            </a:ln>
            <a:effectLst/>
            <a:scene3d>
              <a:camera prst="orthographicFront"/>
              <a:lightRig rig="threePt" dir="t"/>
            </a:scene3d>
            <a:sp3d>
              <a:bevelT/>
              <a:bevelB/>
            </a:sp3d>
          </c:spPr>
          <c:invertIfNegative val="0"/>
          <c:dPt>
            <c:idx val="0"/>
            <c:invertIfNegative val="0"/>
            <c:bubble3D val="0"/>
            <c:spPr>
              <a:solidFill>
                <a:srgbClr val="FFC00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B2F2-4E29-AD98-594558DCAFF8}"/>
              </c:ext>
            </c:extLst>
          </c:dPt>
          <c:dPt>
            <c:idx val="1"/>
            <c:invertIfNegative val="0"/>
            <c:bubble3D val="0"/>
            <c:spPr>
              <a:solidFill>
                <a:srgbClr val="92D050"/>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B2F2-4E29-AD98-594558DCAFF8}"/>
              </c:ext>
            </c:extLst>
          </c:dPt>
          <c:dPt>
            <c:idx val="2"/>
            <c:invertIfNegative val="0"/>
            <c:bubble3D val="0"/>
            <c:spPr>
              <a:solidFill>
                <a:schemeClr val="accent2">
                  <a:lumMod val="60000"/>
                </a:schemeClr>
              </a:solidFill>
              <a:ln>
                <a:no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5-B2F2-4E29-AD98-594558DCAFF8}"/>
              </c:ext>
            </c:extLst>
          </c:dPt>
          <c:cat>
            <c:strRef>
              <c:f>'Emision Y Renovación'!$A$19:$B$22</c:f>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f>'Emision Y Renovación'!$J$19:$J$22</c:f>
              <c:numCache>
                <c:formatCode>0%</c:formatCode>
                <c:ptCount val="4"/>
                <c:pt idx="0">
                  <c:v>0.33</c:v>
                </c:pt>
                <c:pt idx="1">
                  <c:v>0.2</c:v>
                </c:pt>
                <c:pt idx="2">
                  <c:v>0.25</c:v>
                </c:pt>
                <c:pt idx="3">
                  <c:v>0.25</c:v>
                </c:pt>
              </c:numCache>
            </c:numRef>
          </c:val>
          <c:extLst xmlns:c16r2="http://schemas.microsoft.com/office/drawing/2015/06/chart">
            <c:ext xmlns:c16="http://schemas.microsoft.com/office/drawing/2014/chart" uri="{C3380CC4-5D6E-409C-BE32-E72D297353CC}">
              <c16:uniqueId val="{00000006-B2F2-4E29-AD98-594558DCAFF8}"/>
            </c:ext>
          </c:extLst>
        </c:ser>
        <c:dLbls>
          <c:showLegendKey val="0"/>
          <c:showVal val="0"/>
          <c:showCatName val="0"/>
          <c:showSerName val="0"/>
          <c:showPercent val="0"/>
          <c:showBubbleSize val="0"/>
        </c:dLbls>
        <c:gapWidth val="182"/>
        <c:axId val="171080416"/>
        <c:axId val="171080976"/>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'Emision Y Renovación'!$C$18</c15:sqref>
                        </c15:formulaRef>
                      </c:ext>
                    </c:extLst>
                    <c:strCache>
                      <c:ptCount val="1"/>
                    </c:strCache>
                  </c:strRef>
                </c:tx>
                <c:spPr>
                  <a:solidFill>
                    <a:schemeClr val="accent1"/>
                  </a:solidFill>
                  <a:ln>
                    <a:noFill/>
                  </a:ln>
                  <a:effectLst/>
                </c:spPr>
                <c:invertIfNegative val="0"/>
                <c:cat>
                  <c:strRef>
                    <c:extLst xmlns:c16r2="http://schemas.microsoft.com/office/drawing/2015/06/chart">
                      <c:ex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c:ext uri="{02D57815-91ED-43cb-92C2-25804820EDAC}">
                        <c15:formulaRef>
                          <c15:sqref>'Emision Y Renovación'!$C$19:$C$22</c15:sqref>
                        </c15:formulaRef>
                      </c:ext>
                    </c:extLst>
                    <c:numCache>
                      <c:formatCode>General</c:formatCode>
                      <c:ptCount val="4"/>
                    </c:numCache>
                  </c:numRef>
                </c:val>
                <c:extLst xmlns:c16r2="http://schemas.microsoft.com/office/drawing/2015/06/chart">
                  <c:ext xmlns:c16="http://schemas.microsoft.com/office/drawing/2014/chart" uri="{C3380CC4-5D6E-409C-BE32-E72D297353CC}">
                    <c16:uniqueId val="{00000007-B2F2-4E29-AD98-594558DCAFF8}"/>
                  </c:ext>
                </c:extLst>
              </c15:ser>
            </c15:filteredBarSeries>
            <c15:filteredBarSeries>
              <c15:ser>
                <c:idx val="1"/>
                <c:order val="1"/>
                <c:tx>
                  <c:strRef>
                    <c:extLst xmlns:c16r2="http://schemas.microsoft.com/office/drawing/2015/06/chart" xmlns:c15="http://schemas.microsoft.com/office/drawing/2012/chart">
                      <c:ext xmlns:c15="http://schemas.microsoft.com/office/drawing/2012/chart" uri="{02D57815-91ED-43cb-92C2-25804820EDAC}">
                        <c15:formulaRef>
                          <c15:sqref>'Emision Y Renovación'!$D$18</c15:sqref>
                        </c15:formulaRef>
                      </c:ext>
                    </c:extLst>
                    <c:strCache>
                      <c:ptCount val="1"/>
                    </c:strCache>
                  </c:strRef>
                </c:tx>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Renovación'!$D$19:$D$22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8-B2F2-4E29-AD98-594558DCAFF8}"/>
                  </c:ext>
                </c:extLst>
              </c15:ser>
            </c15:filteredBarSeries>
            <c15:filteredBarSeries>
              <c15:ser>
                <c:idx val="2"/>
                <c:order val="2"/>
                <c:tx>
                  <c:strRef>
                    <c:extLst xmlns:c16r2="http://schemas.microsoft.com/office/drawing/2015/06/chart" xmlns:c15="http://schemas.microsoft.com/office/drawing/2012/chart">
                      <c:ext xmlns:c15="http://schemas.microsoft.com/office/drawing/2012/chart" uri="{02D57815-91ED-43cb-92C2-25804820EDAC}">
                        <c15:formulaRef>
                          <c15:sqref>'Emision Y Renovación'!$E$18</c15:sqref>
                        </c15:formulaRef>
                      </c:ext>
                    </c:extLst>
                    <c:strCache>
                      <c:ptCount val="1"/>
                    </c:strCache>
                  </c:strRef>
                </c:tx>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Renovación'!$E$19:$E$22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9-B2F2-4E29-AD98-594558DCAFF8}"/>
                  </c:ext>
                </c:extLst>
              </c15:ser>
            </c15:filteredBarSeries>
            <c15:filteredBarSeries>
              <c15:ser>
                <c:idx val="3"/>
                <c:order val="3"/>
                <c:tx>
                  <c:strRef>
                    <c:extLst xmlns:c16r2="http://schemas.microsoft.com/office/drawing/2015/06/chart" xmlns:c15="http://schemas.microsoft.com/office/drawing/2012/chart">
                      <c:ext xmlns:c15="http://schemas.microsoft.com/office/drawing/2012/chart" uri="{02D57815-91ED-43cb-92C2-25804820EDAC}">
                        <c15:formulaRef>
                          <c15:sqref>'Emision Y Renovación'!$F$18</c15:sqref>
                        </c15:formulaRef>
                      </c:ext>
                    </c:extLst>
                    <c:strCache>
                      <c:ptCount val="1"/>
                    </c:strCache>
                  </c:strRef>
                </c:tx>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Renovación'!$F$19:$F$22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A-B2F2-4E29-AD98-594558DCAFF8}"/>
                  </c:ext>
                </c:extLst>
              </c15:ser>
            </c15:filteredBarSeries>
            <c15:filteredBarSeries>
              <c15:ser>
                <c:idx val="4"/>
                <c:order val="4"/>
                <c:tx>
                  <c:strRef>
                    <c:extLst xmlns:c16r2="http://schemas.microsoft.com/office/drawing/2015/06/chart" xmlns:c15="http://schemas.microsoft.com/office/drawing/2012/chart">
                      <c:ext xmlns:c15="http://schemas.microsoft.com/office/drawing/2012/chart" uri="{02D57815-91ED-43cb-92C2-25804820EDAC}">
                        <c15:formulaRef>
                          <c15:sqref>'Emision Y Renovación'!$G$18</c15:sqref>
                        </c15:formulaRef>
                      </c:ext>
                    </c:extLst>
                    <c:strCache>
                      <c:ptCount val="1"/>
                    </c:strCache>
                  </c:strRef>
                </c:tx>
                <c:spPr>
                  <a:solidFill>
                    <a:schemeClr val="accent5"/>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Renovación'!$G$19:$G$22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B-B2F2-4E29-AD98-594558DCAFF8}"/>
                  </c:ext>
                </c:extLst>
              </c15:ser>
            </c15:filteredBarSeries>
            <c15:filteredBarSeries>
              <c15:ser>
                <c:idx val="5"/>
                <c:order val="5"/>
                <c:tx>
                  <c:strRef>
                    <c:extLst xmlns:c16r2="http://schemas.microsoft.com/office/drawing/2015/06/chart" xmlns:c15="http://schemas.microsoft.com/office/drawing/2012/chart">
                      <c:ext xmlns:c15="http://schemas.microsoft.com/office/drawing/2012/chart" uri="{02D57815-91ED-43cb-92C2-25804820EDAC}">
                        <c15:formulaRef>
                          <c15:sqref>'Emision Y Renovación'!$H$18</c15:sqref>
                        </c15:formulaRef>
                      </c:ext>
                    </c:extLst>
                    <c:strCache>
                      <c:ptCount val="1"/>
                    </c:strCache>
                  </c:strRef>
                </c:tx>
                <c:spPr>
                  <a:solidFill>
                    <a:schemeClr val="accent6"/>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Renovación'!$H$19:$H$22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C-B2F2-4E29-AD98-594558DCAFF8}"/>
                  </c:ext>
                </c:extLst>
              </c15:ser>
            </c15:filteredBarSeries>
            <c15:filteredBarSeries>
              <c15:ser>
                <c:idx val="6"/>
                <c:order val="6"/>
                <c:tx>
                  <c:strRef>
                    <c:extLst xmlns:c16r2="http://schemas.microsoft.com/office/drawing/2015/06/chart" xmlns:c15="http://schemas.microsoft.com/office/drawing/2012/chart">
                      <c:ext xmlns:c15="http://schemas.microsoft.com/office/drawing/2012/chart" uri="{02D57815-91ED-43cb-92C2-25804820EDAC}">
                        <c15:formulaRef>
                          <c15:sqref>'Emision Y Renovación'!$I$18</c15:sqref>
                        </c15:formulaRef>
                      </c:ext>
                    </c:extLst>
                    <c:strCache>
                      <c:ptCount val="1"/>
                    </c:strCache>
                  </c:strRef>
                </c:tx>
                <c:spPr>
                  <a:solidFill>
                    <a:schemeClr val="accent1">
                      <a:lumMod val="60000"/>
                    </a:schemeClr>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Renovación'!$A$19:$B$22</c15:sqref>
                        </c15:formulaRef>
                      </c:ext>
                    </c:extLst>
                    <c:strCache>
                      <c:ptCount val="4"/>
                      <c:pt idx="0">
                        <c:v>Porcentaje disminución margen de error en la emisión del documento de viaje.</c:v>
                      </c:pt>
                      <c:pt idx="1">
                        <c:v>Porcentaje de satisfacción de los ciudadano con el servicio Web.</c:v>
                      </c:pt>
                      <c:pt idx="2">
                        <c:v>Porcentaje de pasaportes entregados que cumplen con los requerimientos, en el tiempo establecido.</c:v>
                      </c:pt>
                      <c:pt idx="3">
                        <c:v>Cantidad de reportes de insidencias de las Opp</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Renovación'!$I$19:$I$22</c15:sqref>
                        </c15:formulaRef>
                      </c:ext>
                    </c:extLst>
                    <c:numCache>
                      <c:formatCode>General</c:formatCode>
                      <c:ptCount val="4"/>
                    </c:numCache>
                  </c:numRef>
                </c:val>
                <c:extLst xmlns:c16r2="http://schemas.microsoft.com/office/drawing/2015/06/chart" xmlns:c15="http://schemas.microsoft.com/office/drawing/2012/chart">
                  <c:ext xmlns:c16="http://schemas.microsoft.com/office/drawing/2014/chart" uri="{C3380CC4-5D6E-409C-BE32-E72D297353CC}">
                    <c16:uniqueId val="{0000000D-B2F2-4E29-AD98-594558DCAFF8}"/>
                  </c:ext>
                </c:extLst>
              </c15:ser>
            </c15:filteredBarSeries>
          </c:ext>
        </c:extLst>
      </c:barChart>
      <c:catAx>
        <c:axId val="171080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080976"/>
        <c:crosses val="autoZero"/>
        <c:auto val="1"/>
        <c:lblAlgn val="ctr"/>
        <c:lblOffset val="100"/>
        <c:noMultiLvlLbl val="0"/>
      </c:catAx>
      <c:valAx>
        <c:axId val="171080976"/>
        <c:scaling>
          <c:orientation val="minMax"/>
          <c:max val="0.99990000000000001"/>
          <c:min val="-9.9999999999989068E-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sz="1200" b="1">
                    <a:solidFill>
                      <a:schemeClr val="accent1">
                        <a:lumMod val="75000"/>
                      </a:schemeClr>
                    </a:solidFill>
                    <a:latin typeface="Times New Roman" panose="02020603050405020304" pitchFamily="18" charset="0"/>
                    <a:cs typeface="Times New Roman" panose="02020603050405020304" pitchFamily="18" charset="0"/>
                  </a:rPr>
                  <a:t>Producto:</a:t>
                </a:r>
                <a:r>
                  <a:rPr lang="es-DO" sz="1200" b="1" baseline="0">
                    <a:solidFill>
                      <a:schemeClr val="accent1">
                        <a:lumMod val="75000"/>
                      </a:schemeClr>
                    </a:solidFill>
                    <a:latin typeface="Times New Roman" panose="02020603050405020304" pitchFamily="18" charset="0"/>
                    <a:cs typeface="Times New Roman" panose="02020603050405020304" pitchFamily="18" charset="0"/>
                  </a:rPr>
                  <a:t> Emisión del Documento de Viaje</a:t>
                </a:r>
                <a:endParaRPr lang="es-DO" sz="1200"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24090507651877505"/>
              <c:y val="4.5347039953339163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080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a:t>
            </a:r>
            <a:r>
              <a:rPr lang="es-DO" b="1">
                <a:solidFill>
                  <a:schemeClr val="accent1">
                    <a:lumMod val="75000"/>
                  </a:schemeClr>
                </a:solidFill>
              </a:rPr>
              <a:t>: </a:t>
            </a:r>
            <a:r>
              <a:rPr lang="es-DO" b="1">
                <a:solidFill>
                  <a:schemeClr val="accent1">
                    <a:lumMod val="75000"/>
                  </a:schemeClr>
                </a:solidFill>
                <a:latin typeface="Times New Roman" panose="02020603050405020304" pitchFamily="18" charset="0"/>
                <a:cs typeface="Times New Roman" panose="02020603050405020304" pitchFamily="18" charset="0"/>
              </a:rPr>
              <a:t>Emisión de Certificaciones</a:t>
            </a:r>
          </a:p>
        </c:rich>
      </c:tx>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mn-lt"/>
              <a:ea typeface="+mn-ea"/>
              <a:cs typeface="+mn-cs"/>
            </a:defRPr>
          </a:pPr>
          <a:endParaRPr lang="es-ES"/>
        </a:p>
      </c:txPr>
    </c:title>
    <c:autoTitleDeleted val="0"/>
    <c:plotArea>
      <c:layout/>
      <c:barChart>
        <c:barDir val="bar"/>
        <c:grouping val="clustered"/>
        <c:varyColors val="0"/>
        <c:ser>
          <c:idx val="4"/>
          <c:order val="4"/>
          <c:spPr>
            <a:solidFill>
              <a:schemeClr val="accent5"/>
            </a:solidFill>
            <a:ln>
              <a:noFill/>
            </a:ln>
            <a:effectLst/>
            <a:scene3d>
              <a:camera prst="orthographicFront"/>
              <a:lightRig rig="threePt" dir="t"/>
            </a:scene3d>
            <a:sp3d>
              <a:bevelT/>
            </a:sp3d>
          </c:spPr>
          <c:invertIfNegative val="0"/>
          <c:trendline>
            <c:spPr>
              <a:ln w="19050" cap="rnd">
                <a:solidFill>
                  <a:schemeClr val="accent5"/>
                </a:solidFill>
                <a:prstDash val="sysDot"/>
              </a:ln>
              <a:effectLst/>
            </c:spPr>
            <c:trendlineType val="linear"/>
            <c:dispRSqr val="0"/>
            <c:dispEq val="0"/>
          </c:trendline>
          <c:cat>
            <c:strRef>
              <c:f>'Emision Y Renovación'!$B$56</c:f>
              <c:strCache>
                <c:ptCount val="1"/>
                <c:pt idx="0">
                  <c:v>Porcentaje de certificaciones otorgadas acorde al procedimiento.</c:v>
                </c:pt>
              </c:strCache>
            </c:strRef>
          </c:cat>
          <c:val>
            <c:numRef>
              <c:f>'Emision Y Renovación'!$G$56</c:f>
              <c:numCache>
                <c:formatCode>0%</c:formatCode>
                <c:ptCount val="1"/>
                <c:pt idx="0">
                  <c:v>0.25</c:v>
                </c:pt>
              </c:numCache>
            </c:numRef>
          </c:val>
          <c:extLst xmlns:c16r2="http://schemas.microsoft.com/office/drawing/2015/06/chart">
            <c:ext xmlns:c16="http://schemas.microsoft.com/office/drawing/2014/chart" uri="{C3380CC4-5D6E-409C-BE32-E72D297353CC}">
              <c16:uniqueId val="{00000001-2410-4286-A16B-77D71C05AD12}"/>
            </c:ext>
          </c:extLst>
        </c:ser>
        <c:dLbls>
          <c:showLegendKey val="0"/>
          <c:showVal val="0"/>
          <c:showCatName val="0"/>
          <c:showSerName val="0"/>
          <c:showPercent val="0"/>
          <c:showBubbleSize val="0"/>
        </c:dLbls>
        <c:gapWidth val="182"/>
        <c:axId val="171086016"/>
        <c:axId val="171086576"/>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'Emision Y Renovación'!$B$56</c15:sqref>
                        </c15:formulaRef>
                      </c:ext>
                    </c:extLst>
                    <c:strCache>
                      <c:ptCount val="1"/>
                      <c:pt idx="0">
                        <c:v>Porcentaje de certificaciones otorgadas acorde al procedimiento.</c:v>
                      </c:pt>
                    </c:strCache>
                  </c:strRef>
                </c:cat>
                <c:val>
                  <c:numRef>
                    <c:extLst xmlns:c16r2="http://schemas.microsoft.com/office/drawing/2015/06/chart">
                      <c:ext uri="{02D57815-91ED-43cb-92C2-25804820EDAC}">
                        <c15:formulaRef>
                          <c15:sqref>'Emision Y Renovación'!$C$56</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2-2410-4286-A16B-77D71C05AD12}"/>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Renovación'!$B$56</c15:sqref>
                        </c15:formulaRef>
                      </c:ext>
                    </c:extLst>
                    <c:strCache>
                      <c:ptCount val="1"/>
                      <c:pt idx="0">
                        <c:v>Porcentaje de certificaciones otorgadas acorde al procedimiento.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Renovación'!$D$56</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3-2410-4286-A16B-77D71C05AD12}"/>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Renovación'!$B$56</c15:sqref>
                        </c15:formulaRef>
                      </c:ext>
                    </c:extLst>
                    <c:strCache>
                      <c:ptCount val="1"/>
                      <c:pt idx="0">
                        <c:v>Porcentaje de certificaciones otorgadas acorde al procedimiento.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Renovación'!$E$56</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2410-4286-A16B-77D71C05AD12}"/>
                  </c:ext>
                </c:extLst>
              </c15:ser>
            </c15:filteredBarSeries>
            <c15:filteredBarSeries>
              <c15:ser>
                <c:idx val="3"/>
                <c:order val="3"/>
                <c:spPr>
                  <a:solidFill>
                    <a:schemeClr val="accent4"/>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Renovación'!$B$56</c15:sqref>
                        </c15:formulaRef>
                      </c:ext>
                    </c:extLst>
                    <c:strCache>
                      <c:ptCount val="1"/>
                      <c:pt idx="0">
                        <c:v>Porcentaje de certificaciones otorgadas acorde al procedimiento.</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Renovación'!$F$56</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2410-4286-A16B-77D71C05AD12}"/>
                  </c:ext>
                </c:extLst>
              </c15:ser>
            </c15:filteredBarSeries>
          </c:ext>
        </c:extLst>
      </c:barChart>
      <c:catAx>
        <c:axId val="1710860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086576"/>
        <c:crosses val="autoZero"/>
        <c:auto val="1"/>
        <c:lblAlgn val="ctr"/>
        <c:lblOffset val="100"/>
        <c:noMultiLvlLbl val="0"/>
      </c:catAx>
      <c:valAx>
        <c:axId val="171086576"/>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086016"/>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Autentificación de Datos</a:t>
            </a:r>
          </a:p>
        </c:rich>
      </c:tx>
      <c:layout>
        <c:manualLayout>
          <c:xMode val="edge"/>
          <c:yMode val="edge"/>
          <c:x val="0.1767083853627453"/>
          <c:y val="0.1178045018691029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8EAC-4132-BE28-DBCA4089F1AB}"/>
              </c:ext>
            </c:extLst>
          </c:dPt>
          <c:cat>
            <c:strRef>
              <c:f>'Emision Y Renovación'!$B$43</c:f>
              <c:strCache>
                <c:ptCount val="1"/>
                <c:pt idx="0">
                  <c:v>Porcentajes requerida por instituciones solicitantes.</c:v>
                </c:pt>
              </c:strCache>
            </c:strRef>
          </c:cat>
          <c:val>
            <c:numRef>
              <c:f>'Emision Y Renovación'!$F$43</c:f>
              <c:numCache>
                <c:formatCode>0%</c:formatCode>
                <c:ptCount val="1"/>
                <c:pt idx="0">
                  <c:v>0.25</c:v>
                </c:pt>
              </c:numCache>
            </c:numRef>
          </c:val>
          <c:extLst xmlns:c16r2="http://schemas.microsoft.com/office/drawing/2015/06/chart">
            <c:ext xmlns:c16="http://schemas.microsoft.com/office/drawing/2014/chart" uri="{C3380CC4-5D6E-409C-BE32-E72D297353CC}">
              <c16:uniqueId val="{00000002-8EAC-4132-BE28-DBCA4089F1AB}"/>
            </c:ext>
          </c:extLst>
        </c:ser>
        <c:dLbls>
          <c:showLegendKey val="0"/>
          <c:showVal val="0"/>
          <c:showCatName val="0"/>
          <c:showSerName val="0"/>
          <c:showPercent val="0"/>
          <c:showBubbleSize val="0"/>
        </c:dLbls>
        <c:gapWidth val="182"/>
        <c:axId val="171764624"/>
        <c:axId val="171765184"/>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'Emision Y Renovación'!$B$43</c15:sqref>
                        </c15:formulaRef>
                      </c:ext>
                    </c:extLst>
                    <c:strCache>
                      <c:ptCount val="1"/>
                      <c:pt idx="0">
                        <c:v>Porcentajes requerida por instituciones solicitantes.</c:v>
                      </c:pt>
                    </c:strCache>
                  </c:strRef>
                </c:cat>
                <c:val>
                  <c:numRef>
                    <c:extLst xmlns:c16r2="http://schemas.microsoft.com/office/drawing/2015/06/chart">
                      <c:ext uri="{02D57815-91ED-43cb-92C2-25804820EDAC}">
                        <c15:formulaRef>
                          <c15:sqref>'Emision Y Renovación'!$C$43</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8EAC-4132-BE28-DBCA4089F1AB}"/>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Renovación'!$B$43</c15:sqref>
                        </c15:formulaRef>
                      </c:ext>
                    </c:extLst>
                    <c:strCache>
                      <c:ptCount val="1"/>
                      <c:pt idx="0">
                        <c:v>Porcentajes requerida por instituciones solicitantes.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Renovación'!$D$43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8EAC-4132-BE28-DBCA4089F1AB}"/>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'Emision Y Renovación'!$B$43</c15:sqref>
                        </c15:formulaRef>
                      </c:ext>
                    </c:extLst>
                    <c:strCache>
                      <c:ptCount val="1"/>
                      <c:pt idx="0">
                        <c:v>Porcentajes requerida por instituciones solicitantes.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'Emision Y Renovación'!$E$43</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8EAC-4132-BE28-DBCA4089F1AB}"/>
                  </c:ext>
                </c:extLst>
              </c15:ser>
            </c15:filteredBarSeries>
          </c:ext>
        </c:extLst>
      </c:barChart>
      <c:catAx>
        <c:axId val="171764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765184"/>
        <c:crosses val="autoZero"/>
        <c:auto val="1"/>
        <c:lblAlgn val="ctr"/>
        <c:lblOffset val="100"/>
        <c:noMultiLvlLbl val="0"/>
      </c:catAx>
      <c:valAx>
        <c:axId val="171765184"/>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1764624"/>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Expansión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del servicio de solicitud y captura para la emisión del documento de viaje</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2698-49A6-93AE-D7371D6E2488}"/>
              </c:ext>
            </c:extLst>
          </c:dPt>
          <c:cat>
            <c:strRef>
              <c:f>'Relaciones Consulares'!$C$2</c:f>
              <c:strCache>
                <c:ptCount val="1"/>
                <c:pt idx="0">
                  <c:v>Cantidad de Centros Internacionales donde se solicita y captura el documento de viaje.</c:v>
                </c:pt>
              </c:strCache>
            </c:strRef>
          </c:cat>
          <c:val>
            <c:numRef>
              <c:f>'Relaciones Consulares'!$G$2</c:f>
              <c:numCache>
                <c:formatCode>0.0%</c:formatCode>
                <c:ptCount val="1"/>
                <c:pt idx="0">
                  <c:v>0.25</c:v>
                </c:pt>
              </c:numCache>
            </c:numRef>
          </c:val>
          <c:extLst xmlns:c16r2="http://schemas.microsoft.com/office/drawing/2015/06/chart">
            <c:ext xmlns:c16="http://schemas.microsoft.com/office/drawing/2014/chart" uri="{C3380CC4-5D6E-409C-BE32-E72D297353CC}">
              <c16:uniqueId val="{00000002-2698-49A6-93AE-D7371D6E2488}"/>
            </c:ext>
          </c:extLst>
        </c:ser>
        <c:dLbls>
          <c:showLegendKey val="0"/>
          <c:showVal val="0"/>
          <c:showCatName val="0"/>
          <c:showSerName val="0"/>
          <c:showPercent val="0"/>
          <c:showBubbleSize val="0"/>
        </c:dLbls>
        <c:gapWidth val="182"/>
        <c:axId val="172319280"/>
        <c:axId val="17231984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6r2="http://schemas.microsoft.com/office/drawing/2015/06/chart">
                      <c:ext uri="{02D57815-91ED-43cb-92C2-25804820EDAC}">
                        <c15:formulaRef>
                          <c15:sqref>'Relaciones Consulares'!$D$2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2698-49A6-93AE-D7371D6E2488}"/>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'Relaciones Consulares'!$E$2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2698-49A6-93AE-D7371D6E2488}"/>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'Relaciones Consulares'!$C$2</c15:sqref>
                        </c15:formulaRef>
                      </c:ext>
                    </c:extLst>
                    <c:strCache>
                      <c:ptCount val="1"/>
                      <c:pt idx="0">
                        <c:v>Cantidad de Centros Internacionales donde se solicita y captura el documento de viaje.</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'Relaciones Consulares'!$F$2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2698-49A6-93AE-D7371D6E2488}"/>
                  </c:ext>
                </c:extLst>
              </c15:ser>
            </c15:filteredBarSeries>
          </c:ext>
        </c:extLst>
      </c:barChart>
      <c:catAx>
        <c:axId val="172319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2319840"/>
        <c:crosses val="autoZero"/>
        <c:auto val="1"/>
        <c:lblAlgn val="ctr"/>
        <c:lblOffset val="100"/>
        <c:noMultiLvlLbl val="0"/>
      </c:catAx>
      <c:valAx>
        <c:axId val="172319840"/>
        <c:scaling>
          <c:orientation val="minMax"/>
          <c:max val="0.99990000000000001"/>
          <c:min val="-9.9999999999989176E-5"/>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2319280"/>
        <c:crosses val="autoZero"/>
        <c:crossBetween val="between"/>
        <c:minorUnit val="0.2"/>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r>
              <a:rPr lang="es-DO" b="1">
                <a:solidFill>
                  <a:schemeClr val="accent1">
                    <a:lumMod val="75000"/>
                  </a:schemeClr>
                </a:solidFill>
                <a:latin typeface="Times New Roman" panose="02020603050405020304" pitchFamily="18" charset="0"/>
                <a:cs typeface="Times New Roman" panose="02020603050405020304" pitchFamily="18" charset="0"/>
              </a:rPr>
              <a:t>Productos: Elaboración</a:t>
            </a:r>
            <a:r>
              <a:rPr lang="es-DO" b="1" baseline="0">
                <a:solidFill>
                  <a:schemeClr val="accent1">
                    <a:lumMod val="75000"/>
                  </a:schemeClr>
                </a:solidFill>
                <a:latin typeface="Times New Roman" panose="02020603050405020304" pitchFamily="18" charset="0"/>
                <a:cs typeface="Times New Roman" panose="02020603050405020304" pitchFamily="18" charset="0"/>
              </a:rPr>
              <a:t> de Documentos Legales y/o Resoluciones.</a:t>
            </a:r>
            <a:endParaRPr lang="es-DO" b="1">
              <a:solidFill>
                <a:schemeClr val="accent1">
                  <a:lumMod val="75000"/>
                </a:schemeClr>
              </a:solidFill>
              <a:latin typeface="Times New Roman" panose="02020603050405020304" pitchFamily="18" charset="0"/>
              <a:cs typeface="Times New Roman" panose="02020603050405020304" pitchFamily="18" charset="0"/>
            </a:endParaRPr>
          </a:p>
        </c:rich>
      </c:tx>
      <c:layout>
        <c:manualLayout>
          <c:xMode val="edge"/>
          <c:yMode val="edge"/>
          <c:x val="0.15011427672900901"/>
          <c:y val="7.372737432235762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75000"/>
                </a:schemeClr>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bar"/>
        <c:grouping val="clustered"/>
        <c:varyColors val="0"/>
        <c:ser>
          <c:idx val="3"/>
          <c:order val="3"/>
          <c:spPr>
            <a:solidFill>
              <a:schemeClr val="accent4"/>
            </a:solidFill>
            <a:ln>
              <a:noFill/>
            </a:ln>
            <a:effectLst/>
          </c:spPr>
          <c:invertIfNegative val="0"/>
          <c:dPt>
            <c:idx val="0"/>
            <c:invertIfNegative val="0"/>
            <c:bubble3D val="0"/>
            <c:spPr>
              <a:solidFill>
                <a:schemeClr val="accent4"/>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04D-4CE3-83A9-4152360B7307}"/>
              </c:ext>
            </c:extLst>
          </c:dPt>
          <c:cat>
            <c:strRef>
              <c:f>Juridico!$C$2</c:f>
              <c:strCache>
                <c:ptCount val="1"/>
                <c:pt idx="0">
                  <c:v>Porcentaje de documentos que cumplen con los requerimientos.</c:v>
                </c:pt>
              </c:strCache>
            </c:strRef>
          </c:cat>
          <c:val>
            <c:numRef>
              <c:f>Juridico!$G$2</c:f>
              <c:numCache>
                <c:formatCode>0%</c:formatCode>
                <c:ptCount val="1"/>
                <c:pt idx="0">
                  <c:v>0.25</c:v>
                </c:pt>
              </c:numCache>
            </c:numRef>
          </c:val>
          <c:extLst xmlns:c16r2="http://schemas.microsoft.com/office/drawing/2015/06/chart">
            <c:ext xmlns:c16="http://schemas.microsoft.com/office/drawing/2014/chart" uri="{C3380CC4-5D6E-409C-BE32-E72D297353CC}">
              <c16:uniqueId val="{00000002-A04D-4CE3-83A9-4152360B7307}"/>
            </c:ext>
          </c:extLst>
        </c:ser>
        <c:dLbls>
          <c:showLegendKey val="0"/>
          <c:showVal val="0"/>
          <c:showCatName val="0"/>
          <c:showSerName val="0"/>
          <c:showPercent val="0"/>
          <c:showBubbleSize val="0"/>
        </c:dLbls>
        <c:gapWidth val="182"/>
        <c:axId val="172324320"/>
        <c:axId val="172324880"/>
        <c:extLst xmlns:c16r2="http://schemas.microsoft.com/office/drawing/2015/06/chart">
          <c:ext xmlns:c15="http://schemas.microsoft.com/office/drawing/2012/chart" uri="{02D57815-91ED-43cb-92C2-25804820EDAC}">
            <c15:filteredBarSeries>
              <c15:ser>
                <c:idx val="0"/>
                <c:order val="0"/>
                <c:spPr>
                  <a:solidFill>
                    <a:schemeClr val="accent1"/>
                  </a:solidFill>
                  <a:ln>
                    <a:noFill/>
                  </a:ln>
                  <a:effectLst/>
                </c:spPr>
                <c:invertIfNegative val="0"/>
                <c:cat>
                  <c:strRef>
                    <c:extLst xmlns:c16r2="http://schemas.microsoft.com/office/drawing/2015/06/chart">
                      <c:ext uri="{02D57815-91ED-43cb-92C2-25804820EDAC}">
                        <c15:formulaRef>
                          <c15:sqref>Juridico!$C$2</c15:sqref>
                        </c15:formulaRef>
                      </c:ext>
                    </c:extLst>
                    <c:strCache>
                      <c:ptCount val="1"/>
                      <c:pt idx="0">
                        <c:v>Porcentaje de documentos que cumplen con los requerimientos.</c:v>
                      </c:pt>
                    </c:strCache>
                  </c:strRef>
                </c:cat>
                <c:val>
                  <c:numRef>
                    <c:extLst xmlns:c16r2="http://schemas.microsoft.com/office/drawing/2015/06/chart">
                      <c:ext uri="{02D57815-91ED-43cb-92C2-25804820EDAC}">
                        <c15:formulaRef>
                          <c15:sqref>Juridico!$D$2</c15:sqref>
                        </c15:formulaRef>
                      </c:ext>
                    </c:extLst>
                    <c:numCache>
                      <c:formatCode>General</c:formatCode>
                      <c:ptCount val="1"/>
                    </c:numCache>
                  </c:numRef>
                </c:val>
                <c:extLst xmlns:c16r2="http://schemas.microsoft.com/office/drawing/2015/06/chart">
                  <c:ext xmlns:c16="http://schemas.microsoft.com/office/drawing/2014/chart" uri="{C3380CC4-5D6E-409C-BE32-E72D297353CC}">
                    <c16:uniqueId val="{00000003-A04D-4CE3-83A9-4152360B7307}"/>
                  </c:ext>
                </c:extLst>
              </c15:ser>
            </c15:filteredBarSeries>
            <c15:filteredBarSeries>
              <c15:ser>
                <c:idx val="1"/>
                <c:order val="1"/>
                <c:spPr>
                  <a:solidFill>
                    <a:schemeClr val="accent2"/>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Juridico!$E$2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4-A04D-4CE3-83A9-4152360B7307}"/>
                  </c:ext>
                </c:extLst>
              </c15:ser>
            </c15:filteredBarSeries>
            <c15:filteredBarSeries>
              <c15:ser>
                <c:idx val="2"/>
                <c:order val="2"/>
                <c:spPr>
                  <a:solidFill>
                    <a:schemeClr val="accent3"/>
                  </a:solidFill>
                  <a:ln>
                    <a:noFill/>
                  </a:ln>
                  <a:effectLst/>
                </c:spPr>
                <c:invertIfNegative val="0"/>
                <c:cat>
                  <c:strRef>
                    <c:extLst xmlns:c16r2="http://schemas.microsoft.com/office/drawing/2015/06/chart" xmlns:c15="http://schemas.microsoft.com/office/drawing/2012/chart">
                      <c:ext xmlns:c15="http://schemas.microsoft.com/office/drawing/2012/chart" uri="{02D57815-91ED-43cb-92C2-25804820EDAC}">
                        <c15:formulaRef>
                          <c15:sqref>Juridico!$C$2</c15:sqref>
                        </c15:formulaRef>
                      </c:ext>
                    </c:extLst>
                    <c:strCache>
                      <c:ptCount val="1"/>
                      <c:pt idx="0">
                        <c:v>Porcentaje de documentos que cumplen con los requerimientos.</c:v>
                      </c:pt>
                    </c:strCache>
                  </c:strRef>
                </c:cat>
                <c:val>
                  <c:numRef>
                    <c:extLst xmlns:c16r2="http://schemas.microsoft.com/office/drawing/2015/06/chart" xmlns:c15="http://schemas.microsoft.com/office/drawing/2012/chart">
                      <c:ext xmlns:c15="http://schemas.microsoft.com/office/drawing/2012/chart" uri="{02D57815-91ED-43cb-92C2-25804820EDAC}">
                        <c15:formulaRef>
                          <c15:sqref>Juridico!$F$2</c15:sqref>
                        </c15:formulaRef>
                      </c:ext>
                    </c:extLst>
                    <c:numCache>
                      <c:formatCode>General</c:formatCode>
                      <c:ptCount val="1"/>
                    </c:numCache>
                  </c:numRef>
                </c:val>
                <c:extLst xmlns:c16r2="http://schemas.microsoft.com/office/drawing/2015/06/chart" xmlns:c15="http://schemas.microsoft.com/office/drawing/2012/chart">
                  <c:ext xmlns:c16="http://schemas.microsoft.com/office/drawing/2014/chart" uri="{C3380CC4-5D6E-409C-BE32-E72D297353CC}">
                    <c16:uniqueId val="{00000005-A04D-4CE3-83A9-4152360B7307}"/>
                  </c:ext>
                </c:extLst>
              </c15:ser>
            </c15:filteredBarSeries>
          </c:ext>
        </c:extLst>
      </c:barChart>
      <c:catAx>
        <c:axId val="1723243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2324880"/>
        <c:crosses val="autoZero"/>
        <c:auto val="1"/>
        <c:lblAlgn val="ctr"/>
        <c:lblOffset val="100"/>
        <c:noMultiLvlLbl val="0"/>
      </c:catAx>
      <c:valAx>
        <c:axId val="172324880"/>
        <c:scaling>
          <c:orientation val="minMax"/>
          <c:max val="0.9999000000000000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2324320"/>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withinLinear" id="15">
  <a:schemeClr val="accent2"/>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6BE265-34A4-439E-94E2-B0ED3CE015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2452</Words>
  <Characters>13488</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Windows User</Company>
  <LinksUpToDate>false</LinksUpToDate>
  <CharactersWithSpaces>15909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Yuri</dc:creator>
  <cp:keywords/>
  <dc:description/>
  <cp:lastModifiedBy>Amos ap. Perez</cp:lastModifiedBy>
  <cp:revision>2</cp:revision>
  <cp:lastPrinted>2024-04-18T14:34:00Z</cp:lastPrinted>
  <dcterms:created xsi:type="dcterms:W3CDTF">2024-04-19T18:54:00Z</dcterms:created>
  <dcterms:modified xsi:type="dcterms:W3CDTF">2024-04-19T18:54:00Z</dcterms:modified>
</cp:coreProperties>
</file>